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44"/>
        </w:rPr>
        <w:t>P.O.</w:t>
      </w:r>
    </w:p>
    <w:p>
      <w:r>
        <w:rPr>
          <w:b/>
        </w:rPr>
        <w:t>Gerlach Löwer AG &amp; Co. KG</w:t>
      </w:r>
      <w:r>
        <w:br/>
        <w:t>H.No. 330, Garde Nagar, Agra-091902</w:t>
        <w:br/>
        <w:t>695.597.4528x96515  kuhligor@krebs.com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340"/>
          </w:tcPr>
          <w:p>
            <w:r>
              <w:t>PO-69472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2340"/>
          </w:tcPr>
          <w:p>
            <w:r>
              <w:t>Net 60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2340"/>
          </w:tcPr>
          <w:p>
            <w:r>
              <w:t>2026-08-28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Shipping Method</w:t>
            </w:r>
          </w:p>
        </w:tc>
        <w:tc>
          <w:tcPr>
            <w:tcW w:type="dxa" w:w="2340"/>
          </w:tcPr>
          <w:p>
            <w:r>
              <w:t>Courier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Required By</w:t>
            </w:r>
          </w:p>
        </w:tc>
        <w:tc>
          <w:tcPr>
            <w:tcW w:type="dxa" w:w="2340"/>
          </w:tcPr>
          <w:p>
            <w:r>
              <w:t>2026-10-08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6400"/>
              </w:rPr>
              <w:t>Buyer</w:t>
            </w:r>
          </w:p>
          <w:p>
            <w:r>
              <w:t>Gaudin S.A.S.</w:t>
              <w:br/>
              <w:t>70, boulevard de Le Goff, 94885 Gay-sur-Mer</w:t>
              <w:br/>
              <w:t>thibaultpelletier@gilles.net</w:t>
            </w:r>
          </w:p>
        </w:tc>
        <w:tc>
          <w:tcPr>
            <w:tcW w:type="dxa" w:w="3120"/>
          </w:tcPr>
          <w:p>
            <w:r>
              <w:rPr>
                <w:b/>
                <w:color w:val="006400"/>
              </w:rPr>
              <w:t>Vendor</w:t>
            </w:r>
          </w:p>
          <w:p>
            <w:r>
              <w:t>Gerlach Löwer AG &amp; Co. KG</w:t>
              <w:br/>
              <w:t>H.No. 330, Garde Nagar, Agra-091902</w:t>
              <w:br/>
              <w:t>kuhligor@krebs.com</w:t>
            </w:r>
          </w:p>
        </w:tc>
        <w:tc>
          <w:tcPr>
            <w:tcW w:type="dxa" w:w="3120"/>
          </w:tcPr>
          <w:p>
            <w:r>
              <w:rPr>
                <w:b/>
                <w:color w:val="006400"/>
              </w:rPr>
              <w:t>Ship To</w:t>
            </w:r>
          </w:p>
          <w:p>
            <w:r>
              <w:t>Kroker Nerger GmbH</w:t>
              <w:br/>
              <w:t>642 Jeffrey Run, East Larryshire, VT 55036</w:t>
              <w:br/>
              <w:t>johnsondonald@franklin.biz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L'art d'atteindre vos buts autrement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€711.20</w:t>
            </w:r>
          </w:p>
        </w:tc>
        <w:tc>
          <w:tcPr>
            <w:tcW w:type="dxa" w:w="1872"/>
          </w:tcPr>
          <w:p>
            <w:r>
              <w:t>€9,956.80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Le confort de rouler à sa source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€12.50</w:t>
            </w:r>
          </w:p>
        </w:tc>
        <w:tc>
          <w:tcPr>
            <w:tcW w:type="dxa" w:w="1872"/>
          </w:tcPr>
          <w:p>
            <w:r>
              <w:t>€112.50</w:t>
            </w:r>
          </w:p>
        </w:tc>
      </w:tr>
    </w:tbl>
    <w:p/>
    <w:p>
      <w:pPr>
        <w:jc w:val="right"/>
      </w:pPr>
      <w:r>
        <w:rPr>
          <w:b w:val="0"/>
        </w:rPr>
        <w:t>Subtotal:    €10,069.30</w:t>
      </w:r>
    </w:p>
    <w:p>
      <w:pPr>
        <w:jc w:val="right"/>
      </w:pPr>
      <w:r>
        <w:rPr>
          <w:b w:val="0"/>
        </w:rPr>
        <w:t>Shipping:    €138.06</w:t>
      </w:r>
    </w:p>
    <w:p>
      <w:pPr>
        <w:jc w:val="right"/>
      </w:pPr>
      <w:r>
        <w:rPr>
          <w:b/>
        </w:rPr>
        <w:t>Order Total:    €10,572.76</w:t>
      </w:r>
    </w:p>
    <w:p/>
    <w:p>
      <w:r>
        <w:rPr>
          <w:color w:val="808080"/>
          <w:sz w:val="16"/>
        </w:rPr>
        <w:t>This purchase order is subject to the buyer's standard terms and conditions.</w:t>
      </w:r>
    </w:p>
    <w:p>
      <w:r>
        <w:rPr>
          <w:color w:val="808080"/>
          <w:sz w:val="16"/>
        </w:rPr>
        <w:t>Please confirm receipt and expected delivery date.</w:t>
      </w:r>
    </w:p>
    <w:p>
      <w:r>
        <w:rPr>
          <w:color w:val="808080"/>
          <w:sz w:val="16"/>
        </w:rPr>
        <w:t>Quote PO number on all correspondence and packing documents.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