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400"/>
          <w:sz w:val="44"/>
        </w:rPr>
        <w:t>Quote</w:t>
      </w:r>
    </w:p>
    <w:p>
      <w:r>
        <w:rPr>
          <w:b/>
        </w:rPr>
        <w:t>Walker PLC</w:t>
      </w:r>
      <w:r>
        <w:br/>
        <w:t>Studio 94X, Wells Ridge, Martinhaven, OX0R 0UX</w:t>
        <w:br/>
        <w:t>+917322226557  veronica20@mitchell.org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556"/>
          </w:tcPr>
          <w:p>
            <w:r>
              <w:t>Q-8505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556"/>
          </w:tcPr>
          <w:p>
            <w:r>
              <w:t>Edward Robinson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2026-04-03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556"/>
          </w:tcPr>
          <w:p>
            <w:r>
              <w:t>REF-Jh66WO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556"/>
          </w:tcPr>
          <w:p>
            <w:r>
              <w:t>2026-05-03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6400"/>
              </w:rPr>
              <w:t>Prepared For</w:t>
            </w:r>
          </w:p>
          <w:p>
            <w:r>
              <w:t>Richardson, Anderson and Parks</w:t>
              <w:br/>
              <w:t>23/452, Prabhu Ganj, Dhanbad 650915</w:t>
              <w:br/>
              <w:t>goswamiamara@borra.net</w:t>
            </w:r>
          </w:p>
        </w:tc>
        <w:tc>
          <w:tcPr>
            <w:tcW w:type="dxa" w:w="5112"/>
          </w:tcPr>
          <w:p>
            <w:r>
              <w:rPr>
                <w:b/>
                <w:color w:val="006400"/>
              </w:rPr>
              <w:t>From</w:t>
            </w:r>
          </w:p>
          <w:p>
            <w:r>
              <w:t>Walker PLC</w:t>
              <w:br/>
              <w:t>Studio 94X, Wells Ridge, Martinhaven, OX0R 0UX</w:t>
              <w:br/>
              <w:t>veronica20@mitchell.org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Qty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Re-Contextualize Integrated Markets</w:t>
            </w:r>
          </w:p>
        </w:tc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AUD 469.27</w:t>
            </w:r>
          </w:p>
        </w:tc>
        <w:tc>
          <w:tcPr>
            <w:tcW w:type="dxa" w:w="2045"/>
          </w:tcPr>
          <w:p>
            <w:r>
              <w:t>AUD 6,569.78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Optional intangible focus group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AUD 645.14</w:t>
            </w:r>
          </w:p>
        </w:tc>
        <w:tc>
          <w:tcPr>
            <w:tcW w:type="dxa" w:w="2045"/>
          </w:tcPr>
          <w:p>
            <w:r>
              <w:t>AUD 2,580.56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La liberté de concrétiser vos projets à sa source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AUD 261.36</w:t>
            </w:r>
          </w:p>
        </w:tc>
        <w:tc>
          <w:tcPr>
            <w:tcW w:type="dxa" w:w="2045"/>
          </w:tcPr>
          <w:p>
            <w:r>
              <w:t>AUD 522.72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Sharable multimedia utilization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AUD 478.43</w:t>
            </w:r>
          </w:p>
        </w:tc>
        <w:tc>
          <w:tcPr>
            <w:tcW w:type="dxa" w:w="2045"/>
          </w:tcPr>
          <w:p>
            <w:r>
              <w:t>AUD 2,392.15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La possibilité d'évoluer autrement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AUD 150.09</w:t>
            </w:r>
          </w:p>
        </w:tc>
        <w:tc>
          <w:tcPr>
            <w:tcW w:type="dxa" w:w="2045"/>
          </w:tcPr>
          <w:p>
            <w:r>
              <w:t>AUD 1,650.99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Deploy Magnetic E-Markets</w:t>
            </w:r>
          </w:p>
        </w:tc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AUD 154.69</w:t>
            </w:r>
          </w:p>
        </w:tc>
        <w:tc>
          <w:tcPr>
            <w:tcW w:type="dxa" w:w="2045"/>
          </w:tcPr>
          <w:p>
            <w:r>
              <w:t>AUD 2,165.66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Streamline Innovative Action-Items</w:t>
            </w:r>
          </w:p>
        </w:tc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AUD 637.99</w:t>
            </w:r>
          </w:p>
        </w:tc>
        <w:tc>
          <w:tcPr>
            <w:tcW w:type="dxa" w:w="2045"/>
          </w:tcPr>
          <w:p>
            <w:r>
              <w:t>AUD 8,931.86</w:t>
            </w:r>
          </w:p>
        </w:tc>
      </w:tr>
    </w:tbl>
    <w:p/>
    <w:p>
      <w:pPr>
        <w:jc w:val="right"/>
      </w:pPr>
      <w:r>
        <w:rPr>
          <w:b w:val="0"/>
        </w:rPr>
        <w:t>Subtotal:    AUD 24,813.72</w:t>
      </w:r>
    </w:p>
    <w:p>
      <w:pPr>
        <w:jc w:val="right"/>
      </w:pPr>
      <w:r>
        <w:rPr>
          <w:b w:val="0"/>
        </w:rPr>
        <w:t>Discount:    -AUD 1,240.69</w:t>
      </w:r>
    </w:p>
    <w:p>
      <w:pPr>
        <w:jc w:val="right"/>
      </w:pPr>
      <w:r>
        <w:rPr>
          <w:b w:val="0"/>
        </w:rPr>
        <w:t>Estimated Tax:    AUD 1,985.10</w:t>
      </w:r>
    </w:p>
    <w:p>
      <w:pPr>
        <w:jc w:val="right"/>
      </w:pPr>
      <w:r>
        <w:rPr>
          <w:b/>
        </w:rPr>
        <w:t>Estimated Total:    AUD 25,558.13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