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35900"/>
          <w:sz w:val="52"/>
        </w:rPr>
        <w:t>Payment Notification</w:t>
      </w:r>
    </w:p>
    <w:p>
      <w:r>
        <w:rPr>
          <w:b/>
        </w:rPr>
        <w:t>Ganesan-Dara</w:t>
      </w:r>
      <w:r>
        <w:br/>
        <w:t>79827 William Hill Suite 944, Lake Christopher, ND 38140</w:t>
        <w:br/>
        <w:t>(09363) 857849  bjessel@kade.net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Payment Ref</w:t>
            </w:r>
          </w:p>
        </w:tc>
        <w:tc>
          <w:tcPr>
            <w:tcW w:type="dxa" w:w="2412"/>
          </w:tcPr>
          <w:p>
            <w:r>
              <w:t>PAY00949480</w:t>
            </w:r>
          </w:p>
        </w:tc>
        <w:tc>
          <w:tcPr>
            <w:tcW w:type="dxa" w:w="2412"/>
          </w:tcPr>
          <w:p>
            <w:r>
              <w:rPr>
                <w:b/>
              </w:rPr>
              <w:t>Bank Ref</w:t>
            </w:r>
          </w:p>
        </w:tc>
        <w:tc>
          <w:tcPr>
            <w:tcW w:type="dxa" w:w="2412"/>
          </w:tcPr>
          <w:p>
            <w:r>
              <w:t>1418063041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Payment Date</w:t>
            </w:r>
          </w:p>
        </w:tc>
        <w:tc>
          <w:tcPr>
            <w:tcW w:type="dxa" w:w="2412"/>
          </w:tcPr>
          <w:p>
            <w:r>
              <w:t>2026-06-26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412"/>
          </w:tcPr>
          <w:p>
            <w:r>
              <w:t>AUD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12"/>
          </w:tcPr>
          <w:p>
            <w:r>
              <w:t>BACS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35900"/>
              </w:rPr>
              <w:t>Payee</w:t>
            </w:r>
          </w:p>
          <w:p>
            <w:r>
              <w:t>Ganesan-Dara</w:t>
              <w:br/>
              <w:t>79827 William Hill Suite 944, Lake Christopher, ND 38140</w:t>
              <w:br/>
              <w:t>bjessel@kade.net</w:t>
            </w:r>
          </w:p>
        </w:tc>
        <w:tc>
          <w:tcPr>
            <w:tcW w:type="dxa" w:w="4824"/>
          </w:tcPr>
          <w:p>
            <w:r>
              <w:rPr>
                <w:b/>
                <w:color w:val="B35900"/>
              </w:rPr>
              <w:t>Payer</w:t>
            </w:r>
          </w:p>
          <w:p>
            <w:r>
              <w:t>Martin-Crane</w:t>
              <w:br/>
              <w:t>H.No. 43, Bhandari Road, Kozhikode 957086</w:t>
              <w:br/>
              <w:t>valentine81@royer.com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Your Reference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Doc Date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Gross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Discount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Paid</w:t>
            </w:r>
          </w:p>
        </w:tc>
      </w:tr>
      <w:tr>
        <w:tc>
          <w:tcPr>
            <w:tcW w:type="dxa" w:w="1930"/>
          </w:tcPr>
          <w:p>
            <w:r>
              <w:t>INV-49431</w:t>
            </w:r>
          </w:p>
        </w:tc>
        <w:tc>
          <w:tcPr>
            <w:tcW w:type="dxa" w:w="1930"/>
          </w:tcPr>
          <w:p>
            <w:r>
              <w:t>2026-04-16</w:t>
            </w:r>
          </w:p>
        </w:tc>
        <w:tc>
          <w:tcPr>
            <w:tcW w:type="dxa" w:w="1930"/>
          </w:tcPr>
          <w:p>
            <w:r>
              <w:t>AUD 2,808.74</w:t>
            </w:r>
          </w:p>
        </w:tc>
        <w:tc>
          <w:tcPr>
            <w:tcW w:type="dxa" w:w="1930"/>
          </w:tcPr>
          <w:p>
            <w:r>
              <w:t>AUD 19.72</w:t>
            </w:r>
          </w:p>
        </w:tc>
        <w:tc>
          <w:tcPr>
            <w:tcW w:type="dxa" w:w="1930"/>
          </w:tcPr>
          <w:p>
            <w:r>
              <w:t>AUD 878.30</w:t>
            </w:r>
          </w:p>
        </w:tc>
      </w:tr>
      <w:tr>
        <w:tc>
          <w:tcPr>
            <w:tcW w:type="dxa" w:w="1930"/>
          </w:tcPr>
          <w:p>
            <w:r>
              <w:t>INV-31188</w:t>
            </w:r>
          </w:p>
        </w:tc>
        <w:tc>
          <w:tcPr>
            <w:tcW w:type="dxa" w:w="1930"/>
          </w:tcPr>
          <w:p>
            <w:r>
              <w:t>2026-06-07</w:t>
            </w:r>
          </w:p>
        </w:tc>
        <w:tc>
          <w:tcPr>
            <w:tcW w:type="dxa" w:w="1930"/>
          </w:tcPr>
          <w:p>
            <w:r>
              <w:t>AUD 1,078.97</w:t>
            </w:r>
          </w:p>
        </w:tc>
        <w:tc>
          <w:tcPr>
            <w:tcW w:type="dxa" w:w="1930"/>
          </w:tcPr>
          <w:p>
            <w:r>
              <w:t>AUD 45.30</w:t>
            </w:r>
          </w:p>
        </w:tc>
        <w:tc>
          <w:tcPr>
            <w:tcW w:type="dxa" w:w="1930"/>
          </w:tcPr>
          <w:p>
            <w:r>
              <w:t>AUD 2,510.53</w:t>
            </w:r>
          </w:p>
        </w:tc>
      </w:tr>
      <w:tr>
        <w:tc>
          <w:tcPr>
            <w:tcW w:type="dxa" w:w="1930"/>
          </w:tcPr>
          <w:p>
            <w:r>
              <w:t>INV-38839</w:t>
            </w:r>
          </w:p>
        </w:tc>
        <w:tc>
          <w:tcPr>
            <w:tcW w:type="dxa" w:w="1930"/>
          </w:tcPr>
          <w:p>
            <w:r>
              <w:t>2026-04-20</w:t>
            </w:r>
          </w:p>
        </w:tc>
        <w:tc>
          <w:tcPr>
            <w:tcW w:type="dxa" w:w="1930"/>
          </w:tcPr>
          <w:p>
            <w:r>
              <w:t>AUD 4,535.98</w:t>
            </w:r>
          </w:p>
        </w:tc>
        <w:tc>
          <w:tcPr>
            <w:tcW w:type="dxa" w:w="1930"/>
          </w:tcPr>
          <w:p>
            <w:r>
              <w:t>AUD 49.82</w:t>
            </w:r>
          </w:p>
        </w:tc>
        <w:tc>
          <w:tcPr>
            <w:tcW w:type="dxa" w:w="1930"/>
          </w:tcPr>
          <w:p>
            <w:r>
              <w:t>AUD 2,277.30</w:t>
            </w:r>
          </w:p>
        </w:tc>
      </w:tr>
      <w:tr>
        <w:tc>
          <w:tcPr>
            <w:tcW w:type="dxa" w:w="1930"/>
          </w:tcPr>
          <w:p>
            <w:r>
              <w:t>INV-28297</w:t>
            </w:r>
          </w:p>
        </w:tc>
        <w:tc>
          <w:tcPr>
            <w:tcW w:type="dxa" w:w="1930"/>
          </w:tcPr>
          <w:p>
            <w:r>
              <w:t>2026-04-07</w:t>
            </w:r>
          </w:p>
        </w:tc>
        <w:tc>
          <w:tcPr>
            <w:tcW w:type="dxa" w:w="1930"/>
          </w:tcPr>
          <w:p>
            <w:r>
              <w:t>AUD 1,002.42</w:t>
            </w:r>
          </w:p>
        </w:tc>
        <w:tc>
          <w:tcPr>
            <w:tcW w:type="dxa" w:w="1930"/>
          </w:tcPr>
          <w:p>
            <w:r>
              <w:t>AUD 4.54</w:t>
            </w:r>
          </w:p>
        </w:tc>
        <w:tc>
          <w:tcPr>
            <w:tcW w:type="dxa" w:w="1930"/>
          </w:tcPr>
          <w:p>
            <w:r>
              <w:t>AUD 1,742.68</w:t>
            </w:r>
          </w:p>
        </w:tc>
      </w:tr>
      <w:tr>
        <w:tc>
          <w:tcPr>
            <w:tcW w:type="dxa" w:w="1930"/>
          </w:tcPr>
          <w:p>
            <w:r>
              <w:t>INV-21939</w:t>
            </w:r>
          </w:p>
        </w:tc>
        <w:tc>
          <w:tcPr>
            <w:tcW w:type="dxa" w:w="1930"/>
          </w:tcPr>
          <w:p>
            <w:r>
              <w:t>2026-05-07</w:t>
            </w:r>
          </w:p>
        </w:tc>
        <w:tc>
          <w:tcPr>
            <w:tcW w:type="dxa" w:w="1930"/>
          </w:tcPr>
          <w:p>
            <w:r>
              <w:t>AUD 1,233.68</w:t>
            </w:r>
          </w:p>
        </w:tc>
        <w:tc>
          <w:tcPr>
            <w:tcW w:type="dxa" w:w="1930"/>
          </w:tcPr>
          <w:p>
            <w:r>
              <w:t>AUD 12.92</w:t>
            </w:r>
          </w:p>
        </w:tc>
        <w:tc>
          <w:tcPr>
            <w:tcW w:type="dxa" w:w="1930"/>
          </w:tcPr>
          <w:p>
            <w:r>
              <w:t>AUD 2,869.61</w:t>
            </w:r>
          </w:p>
        </w:tc>
      </w:tr>
      <w:tr>
        <w:tc>
          <w:tcPr>
            <w:tcW w:type="dxa" w:w="1930"/>
          </w:tcPr>
          <w:p>
            <w:r>
              <w:t>INV-12632</w:t>
            </w:r>
          </w:p>
        </w:tc>
        <w:tc>
          <w:tcPr>
            <w:tcW w:type="dxa" w:w="1930"/>
          </w:tcPr>
          <w:p>
            <w:r>
              <w:t>2026-04-25</w:t>
            </w:r>
          </w:p>
        </w:tc>
        <w:tc>
          <w:tcPr>
            <w:tcW w:type="dxa" w:w="1930"/>
          </w:tcPr>
          <w:p>
            <w:r>
              <w:t>AUD 1,945.05</w:t>
            </w:r>
          </w:p>
        </w:tc>
        <w:tc>
          <w:tcPr>
            <w:tcW w:type="dxa" w:w="1930"/>
          </w:tcPr>
          <w:p>
            <w:r>
              <w:t>AUD 37.29</w:t>
            </w:r>
          </w:p>
        </w:tc>
        <w:tc>
          <w:tcPr>
            <w:tcW w:type="dxa" w:w="1930"/>
          </w:tcPr>
          <w:p>
            <w:r>
              <w:t>AUD 1,089.52</w:t>
            </w:r>
          </w:p>
        </w:tc>
      </w:tr>
    </w:tbl>
    <w:p/>
    <w:p>
      <w:pPr>
        <w:jc w:val="right"/>
      </w:pPr>
      <w:r>
        <w:rPr>
          <w:b/>
        </w:rPr>
        <w:t>Total Remitted:    AUD 11,367.94</w:t>
      </w:r>
    </w:p>
    <w:p/>
    <w:p>
      <w:r>
        <w:rPr>
          <w:color w:val="808080"/>
          <w:sz w:val="16"/>
        </w:rPr>
        <w:t>This advice confirms payment already made. No action is required.</w:t>
      </w:r>
    </w:p>
    <w:p>
      <w:r>
        <w:rPr>
          <w:color w:val="808080"/>
          <w:sz w:val="16"/>
        </w:rPr>
        <w:t>Queries: accounts.payable@rudolph.org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