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B35900"/>
          <w:sz w:val="36"/>
        </w:rPr>
        <w:t>Payment Advice</w:t>
      </w:r>
    </w:p>
    <w:p>
      <w:r>
        <w:rPr>
          <w:b/>
        </w:rPr>
        <w:t>Shah-Elliott</w:t>
      </w:r>
      <w:r>
        <w:br/>
        <w:t>2, boulevard de Boyer, 65121 Saint Franck-la-Forêt</w:t>
        <w:br/>
        <w:t>+49(0)4567360560  albertbernadette@lagarde.com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Payment Ref</w:t>
            </w:r>
          </w:p>
        </w:tc>
        <w:tc>
          <w:tcPr>
            <w:tcW w:type="dxa" w:w="2556"/>
          </w:tcPr>
          <w:p>
            <w:r>
              <w:t>PAY69492228</w:t>
            </w:r>
          </w:p>
        </w:tc>
        <w:tc>
          <w:tcPr>
            <w:tcW w:type="dxa" w:w="2556"/>
          </w:tcPr>
          <w:p>
            <w:r>
              <w:rPr>
                <w:b/>
              </w:rPr>
              <w:t>Bank Ref</w:t>
            </w:r>
          </w:p>
        </w:tc>
        <w:tc>
          <w:tcPr>
            <w:tcW w:type="dxa" w:w="2556"/>
          </w:tcPr>
          <w:p>
            <w:r>
              <w:t>6723719303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Payment Date</w:t>
            </w:r>
          </w:p>
        </w:tc>
        <w:tc>
          <w:tcPr>
            <w:tcW w:type="dxa" w:w="2556"/>
          </w:tcPr>
          <w:p>
            <w:r>
              <w:t>2026-04-05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2556"/>
          </w:tcPr>
          <w:p>
            <w:r>
              <w:t>CHF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556"/>
          </w:tcPr>
          <w:p>
            <w:r>
              <w:t>ACH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B35900"/>
              </w:rPr>
              <w:t>Payee</w:t>
            </w:r>
          </w:p>
          <w:p>
            <w:r>
              <w:t>Shah-Elliott</w:t>
              <w:br/>
              <w:t>2, boulevard de Boyer, 65121 Saint Franck-la-Forêt</w:t>
              <w:br/>
              <w:t>albertbernadette@lagarde.com</w:t>
            </w:r>
          </w:p>
        </w:tc>
        <w:tc>
          <w:tcPr>
            <w:tcW w:type="dxa" w:w="5112"/>
          </w:tcPr>
          <w:p>
            <w:r>
              <w:rPr>
                <w:b/>
                <w:color w:val="B35900"/>
              </w:rPr>
              <w:t>Payer</w:t>
            </w:r>
          </w:p>
          <w:p>
            <w:r>
              <w:t>Thomas, Taylor and Carlson</w:t>
              <w:br/>
              <w:t>80, chemin de Duval, 58298 Merciernec</w:t>
              <w:br/>
              <w:t>sauvagemarcelle@aubert.com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Your Reference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Doc Date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Gross</w:t>
            </w:r>
          </w:p>
        </w:tc>
        <w:tc>
          <w:tcPr>
            <w:tcW w:type="dxa" w:w="2045"/>
          </w:tcPr>
          <w:p>
            <w:r>
              <w:rPr>
                <w:b/>
              </w:rPr>
              <w:t>Discount</w:t>
            </w:r>
          </w:p>
        </w:tc>
        <w:tc>
          <w:tcPr>
            <w:tcW w:type="dxa" w:w="2045"/>
          </w:tcPr>
          <w:p>
            <w:r>
              <w:rPr>
                <w:b/>
              </w:rPr>
              <w:t>Paid</w:t>
            </w:r>
          </w:p>
        </w:tc>
      </w:tr>
      <w:tr>
        <w:tc>
          <w:tcPr>
            <w:tcW w:type="dxa" w:w="2045"/>
          </w:tcPr>
          <w:p>
            <w:r>
              <w:t>INV-12409</w:t>
            </w:r>
          </w:p>
        </w:tc>
        <w:tc>
          <w:tcPr>
            <w:tcW w:type="dxa" w:w="2045"/>
          </w:tcPr>
          <w:p>
            <w:r>
              <w:t>2026-02-10</w:t>
            </w:r>
          </w:p>
        </w:tc>
        <w:tc>
          <w:tcPr>
            <w:tcW w:type="dxa" w:w="2045"/>
          </w:tcPr>
          <w:p>
            <w:r>
              <w:t>CHF 2,111.10</w:t>
            </w:r>
          </w:p>
        </w:tc>
        <w:tc>
          <w:tcPr>
            <w:tcW w:type="dxa" w:w="2045"/>
          </w:tcPr>
          <w:p>
            <w:r>
              <w:t>CHF 47.21</w:t>
            </w:r>
          </w:p>
        </w:tc>
        <w:tc>
          <w:tcPr>
            <w:tcW w:type="dxa" w:w="2045"/>
          </w:tcPr>
          <w:p>
            <w:r>
              <w:t>CHF 1,310.16</w:t>
            </w:r>
          </w:p>
        </w:tc>
      </w:tr>
      <w:tr>
        <w:tc>
          <w:tcPr>
            <w:tcW w:type="dxa" w:w="2045"/>
          </w:tcPr>
          <w:p>
            <w:r>
              <w:t>INV-58131</w:t>
            </w:r>
          </w:p>
        </w:tc>
        <w:tc>
          <w:tcPr>
            <w:tcW w:type="dxa" w:w="2045"/>
          </w:tcPr>
          <w:p>
            <w:r>
              <w:t>2026-03-20</w:t>
            </w:r>
          </w:p>
        </w:tc>
        <w:tc>
          <w:tcPr>
            <w:tcW w:type="dxa" w:w="2045"/>
          </w:tcPr>
          <w:p>
            <w:r>
              <w:t>CHF 2,929.90</w:t>
            </w:r>
          </w:p>
        </w:tc>
        <w:tc>
          <w:tcPr>
            <w:tcW w:type="dxa" w:w="2045"/>
          </w:tcPr>
          <w:p>
            <w:r>
              <w:t>CHF 11.83</w:t>
            </w:r>
          </w:p>
        </w:tc>
        <w:tc>
          <w:tcPr>
            <w:tcW w:type="dxa" w:w="2045"/>
          </w:tcPr>
          <w:p>
            <w:r>
              <w:t>CHF 3,556.57</w:t>
            </w:r>
          </w:p>
        </w:tc>
      </w:tr>
      <w:tr>
        <w:tc>
          <w:tcPr>
            <w:tcW w:type="dxa" w:w="2045"/>
          </w:tcPr>
          <w:p>
            <w:r>
              <w:t>INV-95524</w:t>
            </w:r>
          </w:p>
        </w:tc>
        <w:tc>
          <w:tcPr>
            <w:tcW w:type="dxa" w:w="2045"/>
          </w:tcPr>
          <w:p>
            <w:r>
              <w:t>2026-01-27</w:t>
            </w:r>
          </w:p>
        </w:tc>
        <w:tc>
          <w:tcPr>
            <w:tcW w:type="dxa" w:w="2045"/>
          </w:tcPr>
          <w:p>
            <w:r>
              <w:t>CHF 520.54</w:t>
            </w:r>
          </w:p>
        </w:tc>
        <w:tc>
          <w:tcPr>
            <w:tcW w:type="dxa" w:w="2045"/>
          </w:tcPr>
          <w:p>
            <w:r>
              <w:t>CHF 46.01</w:t>
            </w:r>
          </w:p>
        </w:tc>
        <w:tc>
          <w:tcPr>
            <w:tcW w:type="dxa" w:w="2045"/>
          </w:tcPr>
          <w:p>
            <w:r>
              <w:t>CHF 403.94</w:t>
            </w:r>
          </w:p>
        </w:tc>
      </w:tr>
      <w:tr>
        <w:tc>
          <w:tcPr>
            <w:tcW w:type="dxa" w:w="2045"/>
          </w:tcPr>
          <w:p>
            <w:r>
              <w:t>INV-43393</w:t>
            </w:r>
          </w:p>
        </w:tc>
        <w:tc>
          <w:tcPr>
            <w:tcW w:type="dxa" w:w="2045"/>
          </w:tcPr>
          <w:p>
            <w:r>
              <w:t>2026-02-10</w:t>
            </w:r>
          </w:p>
        </w:tc>
        <w:tc>
          <w:tcPr>
            <w:tcW w:type="dxa" w:w="2045"/>
          </w:tcPr>
          <w:p>
            <w:r>
              <w:t>CHF 535.45</w:t>
            </w:r>
          </w:p>
        </w:tc>
        <w:tc>
          <w:tcPr>
            <w:tcW w:type="dxa" w:w="2045"/>
          </w:tcPr>
          <w:p>
            <w:r>
              <w:t>CHF 47.90</w:t>
            </w:r>
          </w:p>
        </w:tc>
        <w:tc>
          <w:tcPr>
            <w:tcW w:type="dxa" w:w="2045"/>
          </w:tcPr>
          <w:p>
            <w:r>
              <w:t>CHF 3,723.56</w:t>
            </w:r>
          </w:p>
        </w:tc>
      </w:tr>
      <w:tr>
        <w:tc>
          <w:tcPr>
            <w:tcW w:type="dxa" w:w="2045"/>
          </w:tcPr>
          <w:p>
            <w:r>
              <w:t>INV-70138</w:t>
            </w:r>
          </w:p>
        </w:tc>
        <w:tc>
          <w:tcPr>
            <w:tcW w:type="dxa" w:w="2045"/>
          </w:tcPr>
          <w:p>
            <w:r>
              <w:t>2026-01-28</w:t>
            </w:r>
          </w:p>
        </w:tc>
        <w:tc>
          <w:tcPr>
            <w:tcW w:type="dxa" w:w="2045"/>
          </w:tcPr>
          <w:p>
            <w:r>
              <w:t>CHF 3,983.25</w:t>
            </w:r>
          </w:p>
        </w:tc>
        <w:tc>
          <w:tcPr>
            <w:tcW w:type="dxa" w:w="2045"/>
          </w:tcPr>
          <w:p>
            <w:r>
              <w:t>CHF 48.49</w:t>
            </w:r>
          </w:p>
        </w:tc>
        <w:tc>
          <w:tcPr>
            <w:tcW w:type="dxa" w:w="2045"/>
          </w:tcPr>
          <w:p>
            <w:r>
              <w:t>CHF 4,635.65</w:t>
            </w:r>
          </w:p>
        </w:tc>
      </w:tr>
      <w:tr>
        <w:tc>
          <w:tcPr>
            <w:tcW w:type="dxa" w:w="2045"/>
          </w:tcPr>
          <w:p>
            <w:r>
              <w:t>INV-79799</w:t>
            </w:r>
          </w:p>
        </w:tc>
        <w:tc>
          <w:tcPr>
            <w:tcW w:type="dxa" w:w="2045"/>
          </w:tcPr>
          <w:p>
            <w:r>
              <w:t>2026-02-19</w:t>
            </w:r>
          </w:p>
        </w:tc>
        <w:tc>
          <w:tcPr>
            <w:tcW w:type="dxa" w:w="2045"/>
          </w:tcPr>
          <w:p>
            <w:r>
              <w:t>CHF 4,680.79</w:t>
            </w:r>
          </w:p>
        </w:tc>
        <w:tc>
          <w:tcPr>
            <w:tcW w:type="dxa" w:w="2045"/>
          </w:tcPr>
          <w:p>
            <w:r>
              <w:t>CHF 17.01</w:t>
            </w:r>
          </w:p>
        </w:tc>
        <w:tc>
          <w:tcPr>
            <w:tcW w:type="dxa" w:w="2045"/>
          </w:tcPr>
          <w:p>
            <w:r>
              <w:t>CHF 4,107.31</w:t>
            </w:r>
          </w:p>
        </w:tc>
      </w:tr>
      <w:tr>
        <w:tc>
          <w:tcPr>
            <w:tcW w:type="dxa" w:w="2045"/>
          </w:tcPr>
          <w:p>
            <w:r>
              <w:t>INV-72166</w:t>
            </w:r>
          </w:p>
        </w:tc>
        <w:tc>
          <w:tcPr>
            <w:tcW w:type="dxa" w:w="2045"/>
          </w:tcPr>
          <w:p>
            <w:r>
              <w:t>2026-02-22</w:t>
            </w:r>
          </w:p>
        </w:tc>
        <w:tc>
          <w:tcPr>
            <w:tcW w:type="dxa" w:w="2045"/>
          </w:tcPr>
          <w:p>
            <w:r>
              <w:t>CHF 2,074.09</w:t>
            </w:r>
          </w:p>
        </w:tc>
        <w:tc>
          <w:tcPr>
            <w:tcW w:type="dxa" w:w="2045"/>
          </w:tcPr>
          <w:p>
            <w:r>
              <w:t>CHF 27.95</w:t>
            </w:r>
          </w:p>
        </w:tc>
        <w:tc>
          <w:tcPr>
            <w:tcW w:type="dxa" w:w="2045"/>
          </w:tcPr>
          <w:p>
            <w:r>
              <w:t>CHF 4,251.33</w:t>
            </w:r>
          </w:p>
        </w:tc>
      </w:tr>
    </w:tbl>
    <w:p/>
    <w:p>
      <w:pPr>
        <w:jc w:val="right"/>
      </w:pPr>
      <w:r>
        <w:rPr>
          <w:b/>
        </w:rPr>
        <w:t>Total Remitted:    CHF 21,988.52</w:t>
      </w:r>
    </w:p>
    <w:p/>
    <w:p>
      <w:r>
        <w:rPr>
          <w:color w:val="808080"/>
          <w:sz w:val="16"/>
        </w:rPr>
        <w:t>This advice confirms payment already made. No action is required.</w:t>
      </w:r>
    </w:p>
    <w:p>
      <w:r>
        <w:rPr>
          <w:color w:val="808080"/>
          <w:sz w:val="16"/>
        </w:rPr>
        <w:t>Queries: accounts.payable@taylor.info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