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8B0000"/>
          <w:sz w:val="52"/>
        </w:rPr>
        <w:t>TIMESHEET</w:t>
      </w:r>
    </w:p>
    <w:p>
      <w:r>
        <w:rPr>
          <w:b/>
        </w:rPr>
        <w:t>Hubert Masse SARL</w:t>
      </w:r>
      <w:r>
        <w:br/>
        <w:t>67/788, Radhakrishnan, Arrah 676434</w:t>
        <w:br/>
        <w:t>+33 (0)3 90 12 94 53  nrichards@jordan.com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t>Maurice-Isaac Lecomte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556"/>
          </w:tcPr>
          <w:p>
            <w:r>
              <w:t>Rushil Gole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556"/>
          </w:tcPr>
          <w:p>
            <w:r>
              <w:t>E02554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556"/>
          </w:tcPr>
          <w:p>
            <w:r>
              <w:t>Full-time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556"/>
          </w:tcPr>
          <w:p>
            <w:r>
              <w:t>2026-08-06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8B0000"/>
              </w:rPr>
              <w:t>Company</w:t>
            </w:r>
          </w:p>
          <w:p>
            <w:r>
              <w:t>Georges</w:t>
              <w:br/>
              <w:t>Flat 23, Frank Bypass, Dixonland, WN43 6AH</w:t>
              <w:br/>
              <w:t>lsarraf@patil-kata.net</w:t>
            </w:r>
          </w:p>
        </w:tc>
        <w:tc>
          <w:tcPr>
            <w:tcW w:type="dxa" w:w="5112"/>
          </w:tcPr>
          <w:p>
            <w:r>
              <w:rPr>
                <w:b/>
                <w:color w:val="8B0000"/>
              </w:rPr>
              <w:t>Client / Site</w:t>
            </w:r>
          </w:p>
          <w:p>
            <w:r>
              <w:t>Hubert Masse SARL</w:t>
              <w:br/>
              <w:t>67/788, Radhakrishnan, Arrah 676434</w:t>
              <w:br/>
              <w:t>nrichards@jordan.com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t>Fri 31 Jul</w:t>
            </w:r>
          </w:p>
        </w:tc>
        <w:tc>
          <w:tcPr>
            <w:tcW w:type="dxa" w:w="1704"/>
          </w:tcPr>
          <w:p>
            <w:r>
              <w:t>PRJ-333</w:t>
            </w:r>
          </w:p>
        </w:tc>
        <w:tc>
          <w:tcPr>
            <w:tcW w:type="dxa" w:w="1704"/>
          </w:tcPr>
          <w:p>
            <w:r>
              <w:t>Integrate Web-Enabled Systems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01 Aug</w:t>
            </w:r>
          </w:p>
        </w:tc>
        <w:tc>
          <w:tcPr>
            <w:tcW w:type="dxa" w:w="1704"/>
          </w:tcPr>
          <w:p>
            <w:r>
              <w:t>PRJ-374</w:t>
            </w:r>
          </w:p>
        </w:tc>
        <w:tc>
          <w:tcPr>
            <w:tcW w:type="dxa" w:w="1704"/>
          </w:tcPr>
          <w:p>
            <w:r>
              <w:t>Deploy Killer Communities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Sun 02 Aug</w:t>
            </w:r>
          </w:p>
        </w:tc>
        <w:tc>
          <w:tcPr>
            <w:tcW w:type="dxa" w:w="1704"/>
          </w:tcPr>
          <w:p>
            <w:r>
              <w:t>PRJ-051</w:t>
            </w:r>
          </w:p>
        </w:tc>
        <w:tc>
          <w:tcPr>
            <w:tcW w:type="dxa" w:w="1704"/>
          </w:tcPr>
          <w:p>
            <w:r>
              <w:t>Implement Killer Methodologies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Mon 03 Aug</w:t>
            </w:r>
          </w:p>
        </w:tc>
        <w:tc>
          <w:tcPr>
            <w:tcW w:type="dxa" w:w="1704"/>
          </w:tcPr>
          <w:p>
            <w:r>
              <w:t>PRJ-047</w:t>
            </w:r>
          </w:p>
        </w:tc>
        <w:tc>
          <w:tcPr>
            <w:tcW w:type="dxa" w:w="1704"/>
          </w:tcPr>
          <w:p>
            <w:r>
              <w:t>Matrix Extensible Interfaces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Tue 04 Aug</w:t>
            </w:r>
          </w:p>
        </w:tc>
        <w:tc>
          <w:tcPr>
            <w:tcW w:type="dxa" w:w="1704"/>
          </w:tcPr>
          <w:p>
            <w:r>
              <w:t>PRJ-695</w:t>
            </w:r>
          </w:p>
        </w:tc>
        <w:tc>
          <w:tcPr>
            <w:tcW w:type="dxa" w:w="1704"/>
          </w:tcPr>
          <w:p>
            <w:r>
              <w:t>Streamline Cross-Media Communi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Wed 05 Aug</w:t>
            </w:r>
          </w:p>
        </w:tc>
        <w:tc>
          <w:tcPr>
            <w:tcW w:type="dxa" w:w="1704"/>
          </w:tcPr>
          <w:p>
            <w:r>
              <w:t>PRJ-283</w:t>
            </w:r>
          </w:p>
        </w:tc>
        <w:tc>
          <w:tcPr>
            <w:tcW w:type="dxa" w:w="1704"/>
          </w:tcPr>
          <w:p>
            <w:r>
              <w:t>Facilitate Integrated Platform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Thu 06 Aug</w:t>
            </w:r>
          </w:p>
        </w:tc>
        <w:tc>
          <w:tcPr>
            <w:tcW w:type="dxa" w:w="1704"/>
          </w:tcPr>
          <w:p>
            <w:r>
              <w:t>PRJ-231</w:t>
            </w:r>
          </w:p>
        </w:tc>
        <w:tc>
          <w:tcPr>
            <w:tcW w:type="dxa" w:w="1704"/>
          </w:tcPr>
          <w:p>
            <w:r>
              <w:t>Syndicate Rich Methodologies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</w:tbl>
    <w:p/>
    <w:p>
      <w:pPr>
        <w:jc w:val="right"/>
      </w:pPr>
      <w:r>
        <w:rPr>
          <w:b w:val="0"/>
        </w:rPr>
        <w:t>Total Hours:    43.0</w:t>
      </w:r>
    </w:p>
    <w:p>
      <w:pPr>
        <w:jc w:val="right"/>
      </w:pPr>
      <w:r>
        <w:rPr>
          <w:b/>
        </w:rPr>
        <w:t>Total Overtime:    0.0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