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444444"/>
          <w:sz w:val="52"/>
        </w:rPr>
        <w:t>Weekly Timesheet</w:t>
      </w:r>
    </w:p>
    <w:p>
      <w:r>
        <w:rPr>
          <w:b/>
        </w:rPr>
        <w:t>Rivière Tanguy SA</w:t>
      </w:r>
      <w:r>
        <w:br/>
        <w:t>60/715, Dua Street, Danapur 286188</w:t>
        <w:br/>
        <w:t>+33 2 35 04 66 86  csingh@bains.com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412"/>
          </w:tcPr>
          <w:p>
            <w:r>
              <w:t>Tino Christoph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412"/>
          </w:tcPr>
          <w:p>
            <w:r>
              <w:t>Diane Brown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Employee No.</w:t>
            </w:r>
          </w:p>
        </w:tc>
        <w:tc>
          <w:tcPr>
            <w:tcW w:type="dxa" w:w="2412"/>
          </w:tcPr>
          <w:p>
            <w:r>
              <w:t>E38103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412"/>
          </w:tcPr>
          <w:p>
            <w:r>
              <w:t>Part-time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Week Ending</w:t>
            </w:r>
          </w:p>
        </w:tc>
        <w:tc>
          <w:tcPr>
            <w:tcW w:type="dxa" w:w="2412"/>
          </w:tcPr>
          <w:p>
            <w:r>
              <w:t>2026-08-19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444444"/>
              </w:rPr>
              <w:t>Company</w:t>
            </w:r>
          </w:p>
          <w:p>
            <w:r>
              <w:t>Brooks, Harding and Keller</w:t>
              <w:br/>
              <w:t>97, avenue Franck Courtois, 20585 Hamel</w:t>
              <w:br/>
              <w:t>ppower@douglas-brown.org</w:t>
            </w:r>
          </w:p>
        </w:tc>
        <w:tc>
          <w:tcPr>
            <w:tcW w:type="dxa" w:w="4824"/>
          </w:tcPr>
          <w:p>
            <w:r>
              <w:rPr>
                <w:b/>
                <w:color w:val="444444"/>
              </w:rPr>
              <w:t>Client / Site</w:t>
            </w:r>
          </w:p>
          <w:p>
            <w:r>
              <w:t>Rivière Tanguy SA</w:t>
              <w:br/>
              <w:t>60/715, Dua Street, Danapur 286188</w:t>
              <w:br/>
              <w:t>csingh@bains.com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60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160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608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608"/>
          </w:tcPr>
          <w:p>
            <w:r>
              <w:rPr>
                <w:b/>
              </w:rPr>
              <w:t>Overtime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08"/>
          </w:tcPr>
          <w:p>
            <w:r>
              <w:t>Thu 13 Aug</w:t>
            </w:r>
          </w:p>
        </w:tc>
        <w:tc>
          <w:tcPr>
            <w:tcW w:type="dxa" w:w="1608"/>
          </w:tcPr>
          <w:p>
            <w:r>
              <w:t>PRJ-147</w:t>
            </w:r>
          </w:p>
        </w:tc>
        <w:tc>
          <w:tcPr>
            <w:tcW w:type="dxa" w:w="1608"/>
          </w:tcPr>
          <w:p>
            <w:r>
              <w:t>Harness Integrated Paradigms</w:t>
            </w:r>
          </w:p>
        </w:tc>
        <w:tc>
          <w:tcPr>
            <w:tcW w:type="dxa" w:w="1608"/>
          </w:tcPr>
          <w:p>
            <w:r>
              <w:t>9.0</w:t>
            </w:r>
          </w:p>
        </w:tc>
        <w:tc>
          <w:tcPr>
            <w:tcW w:type="dxa" w:w="1608"/>
          </w:tcPr>
          <w:p>
            <w:r>
              <w:t>1.0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Fri 14 Aug</w:t>
            </w:r>
          </w:p>
        </w:tc>
        <w:tc>
          <w:tcPr>
            <w:tcW w:type="dxa" w:w="1608"/>
          </w:tcPr>
          <w:p>
            <w:r>
              <w:t>PRJ-858</w:t>
            </w:r>
          </w:p>
        </w:tc>
        <w:tc>
          <w:tcPr>
            <w:tcW w:type="dxa" w:w="1608"/>
          </w:tcPr>
          <w:p>
            <w:r>
              <w:t>Streamline Front-End Experienc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Pending</w:t>
            </w:r>
          </w:p>
        </w:tc>
      </w:tr>
      <w:tr>
        <w:tc>
          <w:tcPr>
            <w:tcW w:type="dxa" w:w="1608"/>
          </w:tcPr>
          <w:p>
            <w:r>
              <w:t>Sat 15 Aug</w:t>
            </w:r>
          </w:p>
        </w:tc>
        <w:tc>
          <w:tcPr>
            <w:tcW w:type="dxa" w:w="1608"/>
          </w:tcPr>
          <w:p>
            <w:r>
              <w:t>PRJ-159</w:t>
            </w:r>
          </w:p>
        </w:tc>
        <w:tc>
          <w:tcPr>
            <w:tcW w:type="dxa" w:w="1608"/>
          </w:tcPr>
          <w:p>
            <w:r>
              <w:t>Evolve Ubiquitous Portals</w:t>
            </w:r>
          </w:p>
        </w:tc>
        <w:tc>
          <w:tcPr>
            <w:tcW w:type="dxa" w:w="1608"/>
          </w:tcPr>
          <w:p>
            <w:r>
              <w:t>9.0</w:t>
            </w:r>
          </w:p>
        </w:tc>
        <w:tc>
          <w:tcPr>
            <w:tcW w:type="dxa" w:w="1608"/>
          </w:tcPr>
          <w:p>
            <w:r>
              <w:t>1.0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Sun 16 Aug</w:t>
            </w:r>
          </w:p>
        </w:tc>
        <w:tc>
          <w:tcPr>
            <w:tcW w:type="dxa" w:w="1608"/>
          </w:tcPr>
          <w:p>
            <w:r>
              <w:t>PRJ-267</w:t>
            </w:r>
          </w:p>
        </w:tc>
        <w:tc>
          <w:tcPr>
            <w:tcW w:type="dxa" w:w="1608"/>
          </w:tcPr>
          <w:p>
            <w:r>
              <w:t>Redefine Seamless Users</w:t>
            </w:r>
          </w:p>
        </w:tc>
        <w:tc>
          <w:tcPr>
            <w:tcW w:type="dxa" w:w="1608"/>
          </w:tcPr>
          <w:p>
            <w:r>
              <w:t>9.0</w:t>
            </w:r>
          </w:p>
        </w:tc>
        <w:tc>
          <w:tcPr>
            <w:tcW w:type="dxa" w:w="1608"/>
          </w:tcPr>
          <w:p>
            <w:r>
              <w:t>1.0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Mon 17 Aug</w:t>
            </w:r>
          </w:p>
        </w:tc>
        <w:tc>
          <w:tcPr>
            <w:tcW w:type="dxa" w:w="1608"/>
          </w:tcPr>
          <w:p>
            <w:r>
              <w:t>PRJ-703</w:t>
            </w:r>
          </w:p>
        </w:tc>
        <w:tc>
          <w:tcPr>
            <w:tcW w:type="dxa" w:w="1608"/>
          </w:tcPr>
          <w:p>
            <w:r>
              <w:t>Productize Revolutionary Commu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Tue 18 Aug</w:t>
            </w:r>
          </w:p>
        </w:tc>
        <w:tc>
          <w:tcPr>
            <w:tcW w:type="dxa" w:w="1608"/>
          </w:tcPr>
          <w:p>
            <w:r>
              <w:t>PRJ-019</w:t>
            </w:r>
          </w:p>
        </w:tc>
        <w:tc>
          <w:tcPr>
            <w:tcW w:type="dxa" w:w="1608"/>
          </w:tcPr>
          <w:p>
            <w:r>
              <w:t>Empower Global Methodologies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Pending</w:t>
            </w:r>
          </w:p>
        </w:tc>
      </w:tr>
      <w:tr>
        <w:tc>
          <w:tcPr>
            <w:tcW w:type="dxa" w:w="1608"/>
          </w:tcPr>
          <w:p>
            <w:r>
              <w:t>Wed 19 Aug</w:t>
            </w:r>
          </w:p>
        </w:tc>
        <w:tc>
          <w:tcPr>
            <w:tcW w:type="dxa" w:w="1608"/>
          </w:tcPr>
          <w:p>
            <w:r>
              <w:t>PRJ-045</w:t>
            </w:r>
          </w:p>
        </w:tc>
        <w:tc>
          <w:tcPr>
            <w:tcW w:type="dxa" w:w="1608"/>
          </w:tcPr>
          <w:p>
            <w:r>
              <w:t>Re-Intermediate Enterprise Par</w:t>
            </w:r>
          </w:p>
        </w:tc>
        <w:tc>
          <w:tcPr>
            <w:tcW w:type="dxa" w:w="1608"/>
          </w:tcPr>
          <w:p>
            <w:r>
              <w:t>9.0</w:t>
            </w:r>
          </w:p>
        </w:tc>
        <w:tc>
          <w:tcPr>
            <w:tcW w:type="dxa" w:w="1608"/>
          </w:tcPr>
          <w:p>
            <w:r>
              <w:t>1.0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Thu 20 Aug</w:t>
            </w:r>
          </w:p>
        </w:tc>
        <w:tc>
          <w:tcPr>
            <w:tcW w:type="dxa" w:w="1608"/>
          </w:tcPr>
          <w:p>
            <w:r>
              <w:t>PRJ-244</w:t>
            </w:r>
          </w:p>
        </w:tc>
        <w:tc>
          <w:tcPr>
            <w:tcW w:type="dxa" w:w="1608"/>
          </w:tcPr>
          <w:p>
            <w:r>
              <w:t>Whiteboard Cutting-Edge Channe</w:t>
            </w:r>
          </w:p>
        </w:tc>
        <w:tc>
          <w:tcPr>
            <w:tcW w:type="dxa" w:w="1608"/>
          </w:tcPr>
          <w:p>
            <w:r>
              <w:t>9.0</w:t>
            </w:r>
          </w:p>
        </w:tc>
        <w:tc>
          <w:tcPr>
            <w:tcW w:type="dxa" w:w="1608"/>
          </w:tcPr>
          <w:p>
            <w:r>
              <w:t>1.0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Fri 21 Aug</w:t>
            </w:r>
          </w:p>
        </w:tc>
        <w:tc>
          <w:tcPr>
            <w:tcW w:type="dxa" w:w="1608"/>
          </w:tcPr>
          <w:p>
            <w:r>
              <w:t>PRJ-469</w:t>
            </w:r>
          </w:p>
        </w:tc>
        <w:tc>
          <w:tcPr>
            <w:tcW w:type="dxa" w:w="1608"/>
          </w:tcPr>
          <w:p>
            <w:r>
              <w:t>Deliver Enterprise Communities</w:t>
            </w:r>
          </w:p>
        </w:tc>
        <w:tc>
          <w:tcPr>
            <w:tcW w:type="dxa" w:w="1608"/>
          </w:tcPr>
          <w:p>
            <w:r>
              <w:t>9.0</w:t>
            </w:r>
          </w:p>
        </w:tc>
        <w:tc>
          <w:tcPr>
            <w:tcW w:type="dxa" w:w="1608"/>
          </w:tcPr>
          <w:p>
            <w:r>
              <w:t>1.0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Sat 22 Aug</w:t>
            </w:r>
          </w:p>
        </w:tc>
        <w:tc>
          <w:tcPr>
            <w:tcW w:type="dxa" w:w="1608"/>
          </w:tcPr>
          <w:p>
            <w:r>
              <w:t>PRJ-834</w:t>
            </w:r>
          </w:p>
        </w:tc>
        <w:tc>
          <w:tcPr>
            <w:tcW w:type="dxa" w:w="1608"/>
          </w:tcPr>
          <w:p>
            <w:r>
              <w:t>Scale Virtual Interfaces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Sun 23 Aug</w:t>
            </w:r>
          </w:p>
        </w:tc>
        <w:tc>
          <w:tcPr>
            <w:tcW w:type="dxa" w:w="1608"/>
          </w:tcPr>
          <w:p>
            <w:r>
              <w:t>PRJ-671</w:t>
            </w:r>
          </w:p>
        </w:tc>
        <w:tc>
          <w:tcPr>
            <w:tcW w:type="dxa" w:w="1608"/>
          </w:tcPr>
          <w:p>
            <w:r>
              <w:t>Exploit Ubiquitous Web Service</w:t>
            </w:r>
          </w:p>
        </w:tc>
        <w:tc>
          <w:tcPr>
            <w:tcW w:type="dxa" w:w="1608"/>
          </w:tcPr>
          <w:p>
            <w:r>
              <w:t>10.0</w:t>
            </w:r>
          </w:p>
        </w:tc>
        <w:tc>
          <w:tcPr>
            <w:tcW w:type="dxa" w:w="1608"/>
          </w:tcPr>
          <w:p>
            <w:r>
              <w:t>2.0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Mon 24 Aug</w:t>
            </w:r>
          </w:p>
        </w:tc>
        <w:tc>
          <w:tcPr>
            <w:tcW w:type="dxa" w:w="1608"/>
          </w:tcPr>
          <w:p>
            <w:r>
              <w:t>PRJ-586</w:t>
            </w:r>
          </w:p>
        </w:tc>
        <w:tc>
          <w:tcPr>
            <w:tcW w:type="dxa" w:w="1608"/>
          </w:tcPr>
          <w:p>
            <w:r>
              <w:t>Evolve Efficient E-Tailers</w:t>
            </w:r>
          </w:p>
        </w:tc>
        <w:tc>
          <w:tcPr>
            <w:tcW w:type="dxa" w:w="1608"/>
          </w:tcPr>
          <w:p>
            <w:r>
              <w:t>4.0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Tue 25 Aug</w:t>
            </w:r>
          </w:p>
        </w:tc>
        <w:tc>
          <w:tcPr>
            <w:tcW w:type="dxa" w:w="1608"/>
          </w:tcPr>
          <w:p>
            <w:r>
              <w:t>PRJ-123</w:t>
            </w:r>
          </w:p>
        </w:tc>
        <w:tc>
          <w:tcPr>
            <w:tcW w:type="dxa" w:w="1608"/>
          </w:tcPr>
          <w:p>
            <w:r>
              <w:t>Scale Seamless Action-Items</w:t>
            </w:r>
          </w:p>
        </w:tc>
        <w:tc>
          <w:tcPr>
            <w:tcW w:type="dxa" w:w="1608"/>
          </w:tcPr>
          <w:p>
            <w:r>
              <w:t>4.0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</w:tbl>
    <w:p/>
    <w:p>
      <w:pPr>
        <w:jc w:val="right"/>
      </w:pPr>
      <w:r>
        <w:rPr>
          <w:b w:val="0"/>
        </w:rPr>
        <w:t>Total Hours:    104.0</w:t>
      </w:r>
    </w:p>
    <w:p>
      <w:pPr>
        <w:jc w:val="right"/>
      </w:pPr>
      <w:r>
        <w:rPr>
          <w:b/>
        </w:rPr>
        <w:t>Total Overtime:    8.0</w:t>
      </w:r>
    </w:p>
    <w:p/>
    <w:p>
      <w:r>
        <w:rPr>
          <w:color w:val="808080"/>
          <w:sz w:val="16"/>
        </w:rPr>
        <w:t>Submitted hours are subject to manager approval.</w:t>
      </w:r>
    </w:p>
    <w:p>
      <w:r>
        <w:rPr>
          <w:color w:val="808080"/>
          <w:sz w:val="16"/>
        </w:rPr>
        <w:t>Signature: ______________________  Date: __________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