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6A46" w14:textId="6AB4FDA9" w:rsidR="000579B1" w:rsidRPr="00500FA2" w:rsidRDefault="00634975" w:rsidP="00500FA2">
      <w:pPr>
        <w:spacing w:after="0" w:line="240" w:lineRule="auto"/>
        <w:jc w:val="center"/>
        <w:rPr>
          <w:rFonts w:ascii="Arial Nova Light" w:hAnsi="Arial Nova Light"/>
          <w:b/>
          <w:sz w:val="20"/>
          <w:szCs w:val="20"/>
        </w:rPr>
      </w:pPr>
      <w:bookmarkStart w:id="0" w:name="_Hlk105085943"/>
      <w:r>
        <w:rPr>
          <w:rFonts w:ascii="Arial Nova Light" w:hAnsi="Arial Nova Light"/>
          <w:b/>
          <w:sz w:val="20"/>
          <w:szCs w:val="20"/>
        </w:rPr>
        <w:t>ANEXO A</w:t>
      </w:r>
    </w:p>
    <w:bookmarkEnd w:id="0"/>
    <w:p w14:paraId="2727C7D0" w14:textId="2853B7FD" w:rsidR="002079EF" w:rsidRDefault="002079EF" w:rsidP="00500FA2">
      <w:pPr>
        <w:spacing w:after="0" w:line="240" w:lineRule="auto"/>
        <w:jc w:val="center"/>
        <w:rPr>
          <w:rFonts w:ascii="Arial Nova Light" w:hAnsi="Arial Nova Light"/>
          <w:sz w:val="20"/>
          <w:szCs w:val="20"/>
        </w:rPr>
      </w:pPr>
    </w:p>
    <w:p w14:paraId="14EAB487" w14:textId="22A83C25" w:rsidR="00A6463A" w:rsidRPr="00500FA2" w:rsidRDefault="00634975" w:rsidP="00500FA2">
      <w:pPr>
        <w:spacing w:after="0" w:line="240" w:lineRule="auto"/>
        <w:jc w:val="center"/>
        <w:rPr>
          <w:rFonts w:ascii="Arial Nova Light" w:hAnsi="Arial Nova Light"/>
          <w:b/>
          <w:sz w:val="20"/>
          <w:szCs w:val="20"/>
        </w:rPr>
      </w:pPr>
      <w:r>
        <w:rPr>
          <w:rFonts w:ascii="Arial Nova Light" w:hAnsi="Arial Nova Light"/>
          <w:b/>
          <w:sz w:val="20"/>
          <w:szCs w:val="20"/>
        </w:rPr>
        <w:t xml:space="preserve">METODOLOGÍA PARA </w:t>
      </w:r>
      <w:r w:rsidR="008C06A5">
        <w:rPr>
          <w:rFonts w:ascii="Arial Nova Light" w:hAnsi="Arial Nova Light"/>
          <w:b/>
          <w:sz w:val="20"/>
          <w:szCs w:val="20"/>
        </w:rPr>
        <w:t>CALCULAR</w:t>
      </w:r>
      <w:r>
        <w:rPr>
          <w:rFonts w:ascii="Arial Nova Light" w:hAnsi="Arial Nova Light"/>
          <w:b/>
          <w:sz w:val="20"/>
          <w:szCs w:val="20"/>
        </w:rPr>
        <w:t xml:space="preserve"> EL UMBRAL QUE DETERMINA SI UN </w:t>
      </w:r>
      <w:r w:rsidR="002B74C3">
        <w:rPr>
          <w:rFonts w:ascii="Arial Nova Light" w:hAnsi="Arial Nova Light"/>
          <w:b/>
          <w:sz w:val="20"/>
          <w:szCs w:val="20"/>
        </w:rPr>
        <w:t>CONCESIONARIO O AUTORIZADO QUE PRESTA SERVICIOS DE TELECOMUNICACIONES CON FINES DE LUCRO</w:t>
      </w:r>
      <w:r>
        <w:rPr>
          <w:rFonts w:ascii="Arial Nova Light" w:hAnsi="Arial Nova Light"/>
          <w:b/>
          <w:sz w:val="20"/>
          <w:szCs w:val="20"/>
        </w:rPr>
        <w:t xml:space="preserve"> ES </w:t>
      </w:r>
      <w:r w:rsidR="00A428C8">
        <w:rPr>
          <w:rFonts w:ascii="Arial Nova Light" w:hAnsi="Arial Nova Light"/>
          <w:b/>
          <w:sz w:val="20"/>
          <w:szCs w:val="20"/>
        </w:rPr>
        <w:t>ELEGIBLE PARA PARTICIPAR EN EL COMITÉ DE PEQUEÑOS OPERADORES</w:t>
      </w:r>
    </w:p>
    <w:p w14:paraId="0B1C62B5" w14:textId="77777777" w:rsidR="00500FA2" w:rsidRPr="00500FA2" w:rsidRDefault="00500FA2" w:rsidP="00500FA2">
      <w:pPr>
        <w:spacing w:after="0" w:line="240" w:lineRule="auto"/>
        <w:jc w:val="center"/>
        <w:rPr>
          <w:rFonts w:ascii="Arial Nova Light" w:hAnsi="Arial Nova Light"/>
          <w:sz w:val="20"/>
          <w:szCs w:val="20"/>
        </w:rPr>
      </w:pPr>
    </w:p>
    <w:p w14:paraId="609B10AE" w14:textId="741EC96B" w:rsidR="00FA3936" w:rsidRPr="00E1243A" w:rsidRDefault="00FA3936" w:rsidP="00500FA2">
      <w:pPr>
        <w:spacing w:after="0" w:line="240" w:lineRule="auto"/>
        <w:jc w:val="both"/>
        <w:rPr>
          <w:rFonts w:ascii="Arial Nova Light" w:hAnsi="Arial Nova Light" w:cs="Arial"/>
          <w:b/>
          <w:bCs/>
          <w:sz w:val="20"/>
          <w:szCs w:val="20"/>
        </w:rPr>
      </w:pPr>
      <w:r w:rsidRPr="00E1243A">
        <w:rPr>
          <w:rFonts w:ascii="Arial Nova Light" w:hAnsi="Arial Nova Light" w:cs="Arial"/>
          <w:b/>
          <w:bCs/>
          <w:sz w:val="20"/>
          <w:szCs w:val="20"/>
        </w:rPr>
        <w:t>Datos</w:t>
      </w:r>
    </w:p>
    <w:p w14:paraId="048BA66A" w14:textId="77777777" w:rsidR="00FA3936" w:rsidRDefault="00FA3936" w:rsidP="00500FA2">
      <w:pPr>
        <w:spacing w:after="0" w:line="240" w:lineRule="auto"/>
        <w:jc w:val="both"/>
        <w:rPr>
          <w:rFonts w:ascii="Arial Nova Light" w:hAnsi="Arial Nova Light" w:cs="Arial"/>
          <w:sz w:val="20"/>
          <w:szCs w:val="20"/>
        </w:rPr>
      </w:pPr>
    </w:p>
    <w:p w14:paraId="59D9CC52" w14:textId="41CF42BF" w:rsidR="008C06A5" w:rsidRDefault="008C06A5" w:rsidP="00500FA2">
      <w:pPr>
        <w:spacing w:after="0" w:line="240" w:lineRule="auto"/>
        <w:jc w:val="both"/>
        <w:rPr>
          <w:rFonts w:ascii="Arial Nova Light" w:hAnsi="Arial Nova Light" w:cs="Arial"/>
          <w:sz w:val="20"/>
          <w:szCs w:val="20"/>
        </w:rPr>
      </w:pPr>
      <w:r>
        <w:rPr>
          <w:rFonts w:ascii="Arial Nova Light" w:hAnsi="Arial Nova Light" w:cs="Arial"/>
          <w:sz w:val="20"/>
          <w:szCs w:val="20"/>
        </w:rPr>
        <w:t>El umbral</w:t>
      </w:r>
      <w:r w:rsidR="00721208">
        <w:rPr>
          <w:rFonts w:ascii="Arial Nova Light" w:hAnsi="Arial Nova Light" w:cs="Arial"/>
          <w:sz w:val="20"/>
          <w:szCs w:val="20"/>
        </w:rPr>
        <w:t xml:space="preserve"> máximo</w:t>
      </w:r>
      <w:r>
        <w:rPr>
          <w:rFonts w:ascii="Arial Nova Light" w:hAnsi="Arial Nova Light" w:cs="Arial"/>
          <w:sz w:val="20"/>
          <w:szCs w:val="20"/>
        </w:rPr>
        <w:t xml:space="preserve"> para determinar si un proveedor de servicios de telecomunicaciones con fines comerciales es elegible para participar en el Comité se calcula a partir de los </w:t>
      </w:r>
      <w:r w:rsidR="009809F6" w:rsidRPr="009809F6">
        <w:rPr>
          <w:rFonts w:ascii="Arial Nova Light" w:hAnsi="Arial Nova Light" w:cs="Arial"/>
          <w:b/>
          <w:bCs/>
          <w:sz w:val="20"/>
          <w:szCs w:val="20"/>
        </w:rPr>
        <w:t xml:space="preserve">datos de </w:t>
      </w:r>
      <w:r w:rsidRPr="009809F6">
        <w:rPr>
          <w:rFonts w:ascii="Arial Nova Light" w:hAnsi="Arial Nova Light" w:cs="Arial"/>
          <w:b/>
          <w:bCs/>
          <w:sz w:val="20"/>
          <w:szCs w:val="20"/>
        </w:rPr>
        <w:t>ingreso nominal acumulados anualmente</w:t>
      </w:r>
      <w:r w:rsidR="00E1243A">
        <w:rPr>
          <w:rFonts w:ascii="Arial Nova Light" w:hAnsi="Arial Nova Light" w:cs="Arial"/>
          <w:b/>
          <w:bCs/>
          <w:sz w:val="20"/>
          <w:szCs w:val="20"/>
        </w:rPr>
        <w:t xml:space="preserve"> (al cuarto trimestre del año anterior)</w:t>
      </w:r>
      <w:r w:rsidR="00E1243A">
        <w:rPr>
          <w:rFonts w:ascii="Arial Nova Light" w:hAnsi="Arial Nova Light" w:cs="Arial"/>
          <w:sz w:val="20"/>
          <w:szCs w:val="20"/>
        </w:rPr>
        <w:t xml:space="preserve">. Se trata de información reportada </w:t>
      </w:r>
      <w:r w:rsidR="009809F6">
        <w:rPr>
          <w:rFonts w:ascii="Arial Nova Light" w:hAnsi="Arial Nova Light" w:cs="Arial"/>
          <w:sz w:val="20"/>
          <w:szCs w:val="20"/>
        </w:rPr>
        <w:t xml:space="preserve">por los operadores y </w:t>
      </w:r>
      <w:r w:rsidR="00C71953">
        <w:rPr>
          <w:rFonts w:ascii="Arial Nova Light" w:hAnsi="Arial Nova Light" w:cs="Arial"/>
          <w:sz w:val="20"/>
          <w:szCs w:val="20"/>
        </w:rPr>
        <w:t xml:space="preserve">publicada </w:t>
      </w:r>
      <w:r w:rsidR="00FA3936">
        <w:rPr>
          <w:rFonts w:ascii="Arial Nova Light" w:hAnsi="Arial Nova Light" w:cs="Arial"/>
          <w:sz w:val="20"/>
          <w:szCs w:val="20"/>
        </w:rPr>
        <w:t>en el Banco de Información de Telecomunicaciones del Instituto Federal de Telecomunicaciones</w:t>
      </w:r>
      <w:r w:rsidR="00767433">
        <w:rPr>
          <w:rFonts w:ascii="Arial Nova Light" w:hAnsi="Arial Nova Light" w:cs="Arial"/>
          <w:sz w:val="20"/>
          <w:szCs w:val="20"/>
        </w:rPr>
        <w:t xml:space="preserve"> (BIT)</w:t>
      </w:r>
      <w:r w:rsidR="009809F6">
        <w:rPr>
          <w:rStyle w:val="Refdenotaalpie"/>
          <w:rFonts w:ascii="Arial Nova Light" w:hAnsi="Arial Nova Light" w:cs="Arial"/>
          <w:sz w:val="20"/>
          <w:szCs w:val="20"/>
        </w:rPr>
        <w:footnoteReference w:id="1"/>
      </w:r>
      <w:r w:rsidR="00FA3936">
        <w:rPr>
          <w:rFonts w:ascii="Arial Nova Light" w:hAnsi="Arial Nova Light" w:cs="Arial"/>
          <w:sz w:val="20"/>
          <w:szCs w:val="20"/>
        </w:rPr>
        <w:t>.</w:t>
      </w:r>
    </w:p>
    <w:p w14:paraId="3971FC88" w14:textId="77777777" w:rsidR="008C06A5" w:rsidRDefault="008C06A5" w:rsidP="00500FA2">
      <w:pPr>
        <w:spacing w:after="0" w:line="240" w:lineRule="auto"/>
        <w:jc w:val="both"/>
        <w:rPr>
          <w:rFonts w:ascii="Arial Nova Light" w:hAnsi="Arial Nova Light" w:cs="Arial"/>
          <w:sz w:val="20"/>
          <w:szCs w:val="20"/>
        </w:rPr>
      </w:pPr>
    </w:p>
    <w:p w14:paraId="1CDBE8F0" w14:textId="537D59C6" w:rsidR="00E1243A" w:rsidRPr="00E1243A" w:rsidRDefault="00E1243A" w:rsidP="00500FA2">
      <w:pPr>
        <w:spacing w:after="0" w:line="240" w:lineRule="auto"/>
        <w:jc w:val="both"/>
        <w:rPr>
          <w:rFonts w:ascii="Arial Nova Light" w:hAnsi="Arial Nova Light" w:cs="Arial"/>
          <w:b/>
          <w:bCs/>
          <w:sz w:val="20"/>
          <w:szCs w:val="20"/>
        </w:rPr>
      </w:pPr>
      <w:r>
        <w:rPr>
          <w:rFonts w:ascii="Arial Nova Light" w:hAnsi="Arial Nova Light" w:cs="Arial"/>
          <w:b/>
          <w:bCs/>
          <w:sz w:val="20"/>
          <w:szCs w:val="20"/>
        </w:rPr>
        <w:t>Método</w:t>
      </w:r>
    </w:p>
    <w:p w14:paraId="51B341E7" w14:textId="77777777" w:rsidR="00E1243A" w:rsidRDefault="00E1243A" w:rsidP="00500FA2">
      <w:pPr>
        <w:spacing w:after="0" w:line="240" w:lineRule="auto"/>
        <w:jc w:val="both"/>
        <w:rPr>
          <w:rFonts w:ascii="Arial Nova Light" w:hAnsi="Arial Nova Light" w:cs="Arial"/>
          <w:sz w:val="20"/>
          <w:szCs w:val="20"/>
        </w:rPr>
      </w:pPr>
    </w:p>
    <w:p w14:paraId="4E34CD27" w14:textId="3F2694B4" w:rsidR="00C60503" w:rsidRDefault="00C60503" w:rsidP="00500FA2">
      <w:pPr>
        <w:spacing w:after="0" w:line="240" w:lineRule="auto"/>
        <w:jc w:val="both"/>
        <w:rPr>
          <w:rFonts w:ascii="Arial Nova Light" w:hAnsi="Arial Nova Light" w:cs="Arial"/>
          <w:sz w:val="20"/>
          <w:szCs w:val="20"/>
        </w:rPr>
      </w:pPr>
      <w:r>
        <w:rPr>
          <w:rFonts w:ascii="Arial Nova Light" w:hAnsi="Arial Nova Light" w:cs="Arial"/>
          <w:sz w:val="20"/>
          <w:szCs w:val="20"/>
        </w:rPr>
        <w:t>El umbral</w:t>
      </w:r>
      <w:r w:rsidR="00721208">
        <w:rPr>
          <w:rFonts w:ascii="Arial Nova Light" w:hAnsi="Arial Nova Light" w:cs="Arial"/>
          <w:sz w:val="20"/>
          <w:szCs w:val="20"/>
        </w:rPr>
        <w:t xml:space="preserve"> </w:t>
      </w:r>
      <w:r>
        <w:rPr>
          <w:rFonts w:ascii="Arial Nova Light" w:hAnsi="Arial Nova Light" w:cs="Arial"/>
          <w:sz w:val="20"/>
          <w:szCs w:val="20"/>
        </w:rPr>
        <w:t xml:space="preserve">se calcula a partir del </w:t>
      </w:r>
      <w:r w:rsidRPr="00C60503">
        <w:rPr>
          <w:rFonts w:ascii="Arial Nova Light" w:hAnsi="Arial Nova Light" w:cs="Arial"/>
          <w:b/>
          <w:bCs/>
          <w:sz w:val="20"/>
          <w:szCs w:val="20"/>
        </w:rPr>
        <w:t xml:space="preserve">método de rango intercuartílico para la identificación de datos </w:t>
      </w:r>
      <w:r w:rsidR="008252C6">
        <w:rPr>
          <w:rFonts w:ascii="Arial Nova Light" w:hAnsi="Arial Nova Light" w:cs="Arial"/>
          <w:b/>
          <w:bCs/>
          <w:sz w:val="20"/>
          <w:szCs w:val="20"/>
        </w:rPr>
        <w:t>atípicos</w:t>
      </w:r>
      <w:r w:rsidR="00E37247">
        <w:rPr>
          <w:rStyle w:val="Refdenotaalpie"/>
          <w:rFonts w:ascii="Arial Nova Light" w:hAnsi="Arial Nova Light" w:cs="Arial"/>
          <w:b/>
          <w:bCs/>
          <w:sz w:val="20"/>
          <w:szCs w:val="20"/>
        </w:rPr>
        <w:footnoteReference w:id="2"/>
      </w:r>
      <w:r w:rsidR="007A68C6">
        <w:rPr>
          <w:rFonts w:ascii="Arial Nova Light" w:hAnsi="Arial Nova Light" w:cs="Arial"/>
          <w:b/>
          <w:bCs/>
          <w:sz w:val="20"/>
          <w:szCs w:val="20"/>
        </w:rPr>
        <w:t>.</w:t>
      </w:r>
      <w:r w:rsidR="00E37247">
        <w:rPr>
          <w:rFonts w:ascii="Arial Nova Light" w:hAnsi="Arial Nova Light" w:cs="Arial"/>
          <w:b/>
          <w:bCs/>
          <w:sz w:val="20"/>
          <w:szCs w:val="20"/>
        </w:rPr>
        <w:t xml:space="preserve"> </w:t>
      </w:r>
    </w:p>
    <w:p w14:paraId="3C106292" w14:textId="56EDEDD8" w:rsidR="00C71953" w:rsidRDefault="00C71953" w:rsidP="00500FA2">
      <w:pPr>
        <w:spacing w:after="0" w:line="240" w:lineRule="auto"/>
        <w:jc w:val="both"/>
        <w:rPr>
          <w:rFonts w:ascii="Arial Nova Light" w:hAnsi="Arial Nova Light" w:cs="Arial"/>
          <w:sz w:val="20"/>
          <w:szCs w:val="20"/>
        </w:rPr>
      </w:pPr>
      <w:r>
        <w:rPr>
          <w:rFonts w:ascii="Arial Nova Light" w:hAnsi="Arial Nova Light" w:cs="Arial"/>
          <w:sz w:val="20"/>
          <w:szCs w:val="20"/>
        </w:rPr>
        <w:t xml:space="preserve">Se trata de una metodología estadística estándar para identificar </w:t>
      </w:r>
      <w:r w:rsidR="007A68C6">
        <w:rPr>
          <w:rFonts w:ascii="Arial Nova Light" w:hAnsi="Arial Nova Light" w:cs="Arial"/>
          <w:sz w:val="20"/>
          <w:szCs w:val="20"/>
        </w:rPr>
        <w:t xml:space="preserve">aquellas observaciones </w:t>
      </w:r>
      <w:r>
        <w:rPr>
          <w:rFonts w:ascii="Arial Nova Light" w:hAnsi="Arial Nova Light" w:cs="Arial"/>
          <w:sz w:val="20"/>
          <w:szCs w:val="20"/>
        </w:rPr>
        <w:t>(ingresos) que se desvían significativamente de la mayoría de los datos</w:t>
      </w:r>
      <w:r w:rsidR="007A68C6">
        <w:rPr>
          <w:rFonts w:ascii="Arial Nova Light" w:hAnsi="Arial Nova Light" w:cs="Arial"/>
          <w:sz w:val="20"/>
          <w:szCs w:val="20"/>
        </w:rPr>
        <w:t>.</w:t>
      </w:r>
    </w:p>
    <w:p w14:paraId="7B4EE80C" w14:textId="32716693" w:rsidR="00C71953" w:rsidRDefault="00C71953" w:rsidP="00500FA2">
      <w:pPr>
        <w:spacing w:after="0" w:line="240" w:lineRule="auto"/>
        <w:jc w:val="both"/>
        <w:rPr>
          <w:rFonts w:ascii="Arial Nova Light" w:hAnsi="Arial Nova Light" w:cs="Arial"/>
          <w:sz w:val="20"/>
          <w:szCs w:val="20"/>
        </w:rPr>
      </w:pPr>
    </w:p>
    <w:p w14:paraId="4378E19B" w14:textId="2EDF90CE" w:rsidR="00767433" w:rsidRDefault="00FB125D" w:rsidP="00500FA2">
      <w:pPr>
        <w:spacing w:after="0" w:line="240" w:lineRule="auto"/>
        <w:jc w:val="both"/>
        <w:rPr>
          <w:rFonts w:ascii="Arial Nova Light" w:hAnsi="Arial Nova Light" w:cs="Arial"/>
          <w:sz w:val="20"/>
          <w:szCs w:val="20"/>
        </w:rPr>
      </w:pPr>
      <w:r>
        <w:rPr>
          <w:rFonts w:ascii="Arial Nova Light" w:hAnsi="Arial Nova Light" w:cs="Arial"/>
          <w:sz w:val="20"/>
          <w:szCs w:val="20"/>
        </w:rPr>
        <w:t>Como primer paso, se</w:t>
      </w:r>
      <w:r w:rsidR="00767433">
        <w:rPr>
          <w:rFonts w:ascii="Arial Nova Light" w:hAnsi="Arial Nova Light" w:cs="Arial"/>
          <w:sz w:val="20"/>
          <w:szCs w:val="20"/>
        </w:rPr>
        <w:t xml:space="preserve"> </w:t>
      </w:r>
      <w:r>
        <w:rPr>
          <w:rFonts w:ascii="Arial Nova Light" w:hAnsi="Arial Nova Light" w:cs="Arial"/>
          <w:sz w:val="20"/>
          <w:szCs w:val="20"/>
        </w:rPr>
        <w:t xml:space="preserve">acumulan </w:t>
      </w:r>
      <w:r w:rsidR="00767433">
        <w:rPr>
          <w:rFonts w:ascii="Arial Nova Light" w:hAnsi="Arial Nova Light" w:cs="Arial"/>
          <w:sz w:val="20"/>
          <w:szCs w:val="20"/>
        </w:rPr>
        <w:t xml:space="preserve">los ingresos anuales </w:t>
      </w:r>
      <w:r w:rsidR="003B3318">
        <w:rPr>
          <w:rFonts w:ascii="Arial Nova Light" w:hAnsi="Arial Nova Light" w:cs="Arial"/>
          <w:sz w:val="20"/>
          <w:szCs w:val="20"/>
        </w:rPr>
        <w:t xml:space="preserve">publicados </w:t>
      </w:r>
      <w:r w:rsidR="00767433">
        <w:rPr>
          <w:rFonts w:ascii="Arial Nova Light" w:hAnsi="Arial Nova Light" w:cs="Arial"/>
          <w:sz w:val="20"/>
          <w:szCs w:val="20"/>
        </w:rPr>
        <w:t>en el BIT</w:t>
      </w:r>
      <w:r w:rsidR="003B3318">
        <w:rPr>
          <w:rFonts w:ascii="Arial Nova Light" w:hAnsi="Arial Nova Light" w:cs="Arial"/>
          <w:sz w:val="20"/>
          <w:szCs w:val="20"/>
        </w:rPr>
        <w:t xml:space="preserve"> </w:t>
      </w:r>
      <w:r w:rsidR="004444BC">
        <w:rPr>
          <w:rFonts w:ascii="Arial Nova Light" w:hAnsi="Arial Nova Light" w:cs="Arial"/>
          <w:sz w:val="20"/>
          <w:szCs w:val="20"/>
        </w:rPr>
        <w:t xml:space="preserve">con información al cuarto trimestre </w:t>
      </w:r>
      <w:r w:rsidR="00721208">
        <w:rPr>
          <w:rFonts w:ascii="Arial Nova Light" w:hAnsi="Arial Nova Light" w:cs="Arial"/>
          <w:sz w:val="20"/>
          <w:szCs w:val="20"/>
        </w:rPr>
        <w:t>del año previo</w:t>
      </w:r>
      <w:r w:rsidR="003B3318">
        <w:rPr>
          <w:rFonts w:ascii="Arial Nova Light" w:hAnsi="Arial Nova Light" w:cs="Arial"/>
          <w:sz w:val="20"/>
          <w:szCs w:val="20"/>
        </w:rPr>
        <w:t xml:space="preserve">, </w:t>
      </w:r>
      <w:r>
        <w:rPr>
          <w:rFonts w:ascii="Arial Nova Light" w:hAnsi="Arial Nova Light" w:cs="Arial"/>
          <w:sz w:val="20"/>
          <w:szCs w:val="20"/>
        </w:rPr>
        <w:t xml:space="preserve">se realizan </w:t>
      </w:r>
      <w:r w:rsidR="003B3318">
        <w:rPr>
          <w:rFonts w:ascii="Arial Nova Light" w:hAnsi="Arial Nova Light" w:cs="Arial"/>
          <w:sz w:val="20"/>
          <w:szCs w:val="20"/>
        </w:rPr>
        <w:t>algunos ajustes al conjunto de datos</w:t>
      </w:r>
      <w:r w:rsidR="00767433">
        <w:rPr>
          <w:rFonts w:ascii="Arial Nova Light" w:hAnsi="Arial Nova Light" w:cs="Arial"/>
          <w:sz w:val="20"/>
          <w:szCs w:val="20"/>
        </w:rPr>
        <w:t xml:space="preserve"> y </w:t>
      </w:r>
      <w:r>
        <w:rPr>
          <w:rFonts w:ascii="Arial Nova Light" w:hAnsi="Arial Nova Light" w:cs="Arial"/>
          <w:sz w:val="20"/>
          <w:szCs w:val="20"/>
        </w:rPr>
        <w:t xml:space="preserve">se agrupan </w:t>
      </w:r>
      <w:r w:rsidR="00767433">
        <w:rPr>
          <w:rFonts w:ascii="Arial Nova Light" w:hAnsi="Arial Nova Light" w:cs="Arial"/>
          <w:sz w:val="20"/>
          <w:szCs w:val="20"/>
        </w:rPr>
        <w:t xml:space="preserve">por GIE (Grupo de Interés Económico) </w:t>
      </w:r>
      <w:r>
        <w:rPr>
          <w:rFonts w:ascii="Arial Nova Light" w:hAnsi="Arial Nova Light" w:cs="Arial"/>
          <w:sz w:val="20"/>
          <w:szCs w:val="20"/>
        </w:rPr>
        <w:t xml:space="preserve">para efectos de realizar </w:t>
      </w:r>
      <w:r w:rsidR="00767433">
        <w:rPr>
          <w:rFonts w:ascii="Arial Nova Light" w:hAnsi="Arial Nova Light" w:cs="Arial"/>
          <w:sz w:val="20"/>
          <w:szCs w:val="20"/>
        </w:rPr>
        <w:t xml:space="preserve">el análisis </w:t>
      </w:r>
      <w:r w:rsidR="004444BC">
        <w:rPr>
          <w:rFonts w:ascii="Arial Nova Light" w:hAnsi="Arial Nova Light" w:cs="Arial"/>
          <w:sz w:val="20"/>
          <w:szCs w:val="20"/>
        </w:rPr>
        <w:t>de datos atípicos</w:t>
      </w:r>
      <w:r w:rsidR="003B3318">
        <w:rPr>
          <w:rStyle w:val="Refdenotaalpie"/>
          <w:rFonts w:ascii="Arial Nova Light" w:hAnsi="Arial Nova Light" w:cs="Arial"/>
          <w:sz w:val="20"/>
          <w:szCs w:val="20"/>
        </w:rPr>
        <w:footnoteReference w:id="3"/>
      </w:r>
      <w:r w:rsidR="003B3318">
        <w:rPr>
          <w:rFonts w:ascii="Arial Nova Light" w:hAnsi="Arial Nova Light" w:cs="Arial"/>
          <w:sz w:val="20"/>
          <w:szCs w:val="20"/>
        </w:rPr>
        <w:t>.</w:t>
      </w:r>
    </w:p>
    <w:p w14:paraId="679BE273" w14:textId="77777777" w:rsidR="00767433" w:rsidRDefault="00767433" w:rsidP="00500FA2">
      <w:pPr>
        <w:spacing w:after="0" w:line="240" w:lineRule="auto"/>
        <w:jc w:val="both"/>
        <w:rPr>
          <w:rFonts w:ascii="Arial Nova Light" w:hAnsi="Arial Nova Light" w:cs="Arial"/>
          <w:sz w:val="20"/>
          <w:szCs w:val="20"/>
        </w:rPr>
      </w:pPr>
    </w:p>
    <w:p w14:paraId="21CC4860" w14:textId="781575A1" w:rsidR="00812B96" w:rsidRDefault="003D23EC" w:rsidP="00D17E03">
      <w:pPr>
        <w:spacing w:after="0" w:line="240" w:lineRule="auto"/>
        <w:jc w:val="both"/>
        <w:rPr>
          <w:rFonts w:ascii="Arial Nova Light" w:hAnsi="Arial Nova Light"/>
          <w:sz w:val="20"/>
          <w:szCs w:val="20"/>
        </w:rPr>
      </w:pPr>
      <w:r>
        <w:rPr>
          <w:rFonts w:ascii="Arial Nova Light" w:hAnsi="Arial Nova Light"/>
          <w:sz w:val="20"/>
          <w:szCs w:val="20"/>
        </w:rPr>
        <w:t>El método utilizado requiere que se analice la distribución de los ingresos de los operadores reportados en el BIT partiendo del cálculo de los cuartiles, lo que implica dividir los datos en cuatro partes iguales donde el 25% de los datos están en el primer cuartil (Q1), el 50% en el segundo (Q2) y el 75% en el tercero (Q3).</w:t>
      </w:r>
      <w:r w:rsidR="0015076F">
        <w:rPr>
          <w:rFonts w:ascii="Arial Nova Light" w:hAnsi="Arial Nova Light"/>
          <w:sz w:val="20"/>
          <w:szCs w:val="20"/>
        </w:rPr>
        <w:t xml:space="preserve"> Así, el rango intercuartílico determina qué tan dispersa se encuentra la mitad central (50% de los datos)</w:t>
      </w:r>
      <w:r w:rsidR="00F81890">
        <w:rPr>
          <w:rFonts w:ascii="Arial Nova Light" w:hAnsi="Arial Nova Light"/>
          <w:sz w:val="20"/>
          <w:szCs w:val="20"/>
        </w:rPr>
        <w:t>;</w:t>
      </w:r>
      <w:r w:rsidR="0015076F">
        <w:rPr>
          <w:rFonts w:ascii="Arial Nova Light" w:hAnsi="Arial Nova Light"/>
          <w:sz w:val="20"/>
          <w:szCs w:val="20"/>
        </w:rPr>
        <w:t xml:space="preserve"> es decir, la diferencia entre Q3 y Q1.</w:t>
      </w:r>
      <w:r w:rsidR="00D17E03">
        <w:rPr>
          <w:rFonts w:ascii="Arial Nova Light" w:hAnsi="Arial Nova Light"/>
          <w:sz w:val="20"/>
          <w:szCs w:val="20"/>
        </w:rPr>
        <w:t xml:space="preserve"> Un diagrama de caja nos permite ilustrar el </w:t>
      </w:r>
      <w:r w:rsidR="00C42ECA">
        <w:rPr>
          <w:rFonts w:ascii="Arial Nova Light" w:hAnsi="Arial Nova Light"/>
          <w:sz w:val="20"/>
          <w:szCs w:val="20"/>
        </w:rPr>
        <w:t>denominado rango intercuartílico</w:t>
      </w:r>
      <w:r w:rsidR="00D17E03">
        <w:rPr>
          <w:rFonts w:ascii="Arial Nova Light" w:hAnsi="Arial Nova Light"/>
          <w:sz w:val="20"/>
          <w:szCs w:val="20"/>
        </w:rPr>
        <w:t xml:space="preserve"> y </w:t>
      </w:r>
      <w:r w:rsidR="00721208">
        <w:rPr>
          <w:rFonts w:ascii="Arial Nova Light" w:hAnsi="Arial Nova Light"/>
          <w:sz w:val="20"/>
          <w:szCs w:val="20"/>
        </w:rPr>
        <w:t xml:space="preserve">cómo se identifican </w:t>
      </w:r>
      <w:r w:rsidR="00D17E03">
        <w:rPr>
          <w:rFonts w:ascii="Arial Nova Light" w:hAnsi="Arial Nova Light"/>
          <w:sz w:val="20"/>
          <w:szCs w:val="20"/>
        </w:rPr>
        <w:t>los datos atípicos:</w:t>
      </w:r>
    </w:p>
    <w:p w14:paraId="0508168B" w14:textId="2255847A" w:rsidR="00D17E03" w:rsidRPr="00721208" w:rsidRDefault="00D17E03" w:rsidP="00D17E03">
      <w:pPr>
        <w:spacing w:after="0" w:line="240" w:lineRule="auto"/>
        <w:jc w:val="both"/>
        <w:rPr>
          <w:rFonts w:ascii="Arial Nova Light" w:hAnsi="Arial Nova Light"/>
          <w:sz w:val="10"/>
          <w:szCs w:val="10"/>
        </w:rPr>
      </w:pPr>
    </w:p>
    <w:p w14:paraId="1BD2D6C2" w14:textId="4862058F" w:rsidR="006A7E9B" w:rsidRPr="006A7E9B" w:rsidRDefault="006A7E9B" w:rsidP="006A7E9B">
      <w:pPr>
        <w:spacing w:after="120" w:line="240" w:lineRule="auto"/>
        <w:jc w:val="center"/>
        <w:rPr>
          <w:rFonts w:ascii="Arial Nova Light" w:hAnsi="Arial Nova Light"/>
          <w:i/>
          <w:iCs/>
          <w:sz w:val="16"/>
          <w:szCs w:val="16"/>
        </w:rPr>
      </w:pPr>
      <w:r w:rsidRPr="006A7E9B">
        <w:rPr>
          <w:rFonts w:ascii="Arial Nova Light" w:hAnsi="Arial Nova Light"/>
          <w:i/>
          <w:iCs/>
          <w:sz w:val="16"/>
          <w:szCs w:val="16"/>
        </w:rPr>
        <w:t>Diagrama de caja que ilustra la metodología</w:t>
      </w:r>
    </w:p>
    <w:p w14:paraId="45C7F5B7" w14:textId="124929BC" w:rsidR="00D17E03" w:rsidRDefault="006A7E9B" w:rsidP="00966124">
      <w:pPr>
        <w:spacing w:after="0" w:line="240" w:lineRule="auto"/>
        <w:jc w:val="center"/>
        <w:rPr>
          <w:rFonts w:ascii="Arial Nova Light" w:hAnsi="Arial Nova Light"/>
          <w:sz w:val="20"/>
          <w:szCs w:val="20"/>
        </w:rPr>
      </w:pPr>
      <w:r w:rsidRPr="006A7E9B">
        <w:rPr>
          <w:rFonts w:ascii="Arial Nova Light" w:hAnsi="Arial Nova Light"/>
          <w:sz w:val="20"/>
          <w:szCs w:val="20"/>
        </w:rPr>
        <w:drawing>
          <wp:inline distT="0" distB="0" distL="0" distR="0" wp14:anchorId="0B982D26" wp14:editId="6F634C00">
            <wp:extent cx="3428595" cy="1495501"/>
            <wp:effectExtent l="0" t="0" r="635" b="0"/>
            <wp:docPr id="79" name="Imagen 78" descr="Gráfico, Diagrama, Gráfico de cajas y bigotes&#10;&#10;Descripción generada automáticamente">
              <a:extLst xmlns:a="http://schemas.openxmlformats.org/drawingml/2006/main">
                <a:ext uri="{FF2B5EF4-FFF2-40B4-BE49-F238E27FC236}">
                  <a16:creationId xmlns:a16="http://schemas.microsoft.com/office/drawing/2014/main" id="{515E0C46-27E7-E442-36C9-B81BF5E15A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8" descr="Gráfico, Diagrama, Gráfico de cajas y bigotes&#10;&#10;Descripción generada automáticamente">
                      <a:extLst>
                        <a:ext uri="{FF2B5EF4-FFF2-40B4-BE49-F238E27FC236}">
                          <a16:creationId xmlns:a16="http://schemas.microsoft.com/office/drawing/2014/main" id="{515E0C46-27E7-E442-36C9-B81BF5E15A92}"/>
                        </a:ext>
                      </a:extLst>
                    </pic:cNvPr>
                    <pic:cNvPicPr>
                      <a:picLocks noChangeAspect="1"/>
                    </pic:cNvPicPr>
                  </pic:nvPicPr>
                  <pic:blipFill>
                    <a:blip r:embed="rId8"/>
                    <a:stretch>
                      <a:fillRect/>
                    </a:stretch>
                  </pic:blipFill>
                  <pic:spPr>
                    <a:xfrm>
                      <a:off x="0" y="0"/>
                      <a:ext cx="3457327" cy="1508033"/>
                    </a:xfrm>
                    <a:prstGeom prst="rect">
                      <a:avLst/>
                    </a:prstGeom>
                  </pic:spPr>
                </pic:pic>
              </a:graphicData>
            </a:graphic>
          </wp:inline>
        </w:drawing>
      </w:r>
    </w:p>
    <w:p w14:paraId="28C81D69" w14:textId="201D0A9B" w:rsidR="00D17E03" w:rsidRPr="00721208" w:rsidRDefault="00D17E03" w:rsidP="00D17E03">
      <w:pPr>
        <w:spacing w:after="0" w:line="240" w:lineRule="auto"/>
        <w:jc w:val="both"/>
        <w:rPr>
          <w:rFonts w:ascii="Arial Nova Light" w:hAnsi="Arial Nova Light"/>
          <w:sz w:val="10"/>
          <w:szCs w:val="10"/>
        </w:rPr>
      </w:pPr>
    </w:p>
    <w:p w14:paraId="152C9E66" w14:textId="5BDD55B7" w:rsidR="00D17E03" w:rsidRDefault="00EB0545" w:rsidP="00D17E03">
      <w:pPr>
        <w:spacing w:after="0" w:line="240" w:lineRule="auto"/>
        <w:jc w:val="both"/>
        <w:rPr>
          <w:rFonts w:ascii="Arial Nova Light" w:hAnsi="Arial Nova Light"/>
          <w:sz w:val="20"/>
          <w:szCs w:val="20"/>
        </w:rPr>
      </w:pPr>
      <w:r>
        <w:rPr>
          <w:rFonts w:ascii="Arial Nova Light" w:hAnsi="Arial Nova Light"/>
          <w:sz w:val="20"/>
          <w:szCs w:val="20"/>
        </w:rPr>
        <w:t xml:space="preserve">Como se ilustra previamente, </w:t>
      </w:r>
      <w:r w:rsidR="00C42ECA">
        <w:rPr>
          <w:rFonts w:ascii="Arial Nova Light" w:hAnsi="Arial Nova Light"/>
          <w:sz w:val="20"/>
          <w:szCs w:val="20"/>
        </w:rPr>
        <w:t>los datos (ingresos) atípicamente altos se definen como aquellos cuyos montos exceden el límite máximo</w:t>
      </w:r>
      <w:r>
        <w:rPr>
          <w:rFonts w:ascii="Arial Nova Light" w:hAnsi="Arial Nova Light"/>
          <w:sz w:val="20"/>
          <w:szCs w:val="20"/>
        </w:rPr>
        <w:t xml:space="preserve">, superando </w:t>
      </w:r>
      <w:r w:rsidR="00C42ECA">
        <w:rPr>
          <w:rFonts w:ascii="Arial Nova Light" w:hAnsi="Arial Nova Light"/>
          <w:sz w:val="20"/>
          <w:szCs w:val="20"/>
        </w:rPr>
        <w:t>el promedio de ingresos nominales totales acumulados al cierre del año más dos veces la deviación estándar.</w:t>
      </w:r>
    </w:p>
    <w:p w14:paraId="552E2E70" w14:textId="67B85A2C" w:rsidR="00EB0545" w:rsidRPr="00721208" w:rsidRDefault="00EB0545" w:rsidP="00D17E03">
      <w:pPr>
        <w:spacing w:after="0" w:line="240" w:lineRule="auto"/>
        <w:jc w:val="both"/>
        <w:rPr>
          <w:rFonts w:ascii="Arial Nova Light" w:hAnsi="Arial Nova Light"/>
          <w:sz w:val="12"/>
          <w:szCs w:val="12"/>
        </w:rPr>
      </w:pPr>
    </w:p>
    <w:p w14:paraId="266841DF" w14:textId="7334950D" w:rsidR="00EB0545" w:rsidRPr="00500FA2" w:rsidRDefault="00EB0545" w:rsidP="00D17E03">
      <w:pPr>
        <w:spacing w:after="0" w:line="240" w:lineRule="auto"/>
        <w:jc w:val="both"/>
        <w:rPr>
          <w:rFonts w:ascii="Arial Nova Light" w:hAnsi="Arial Nova Light"/>
          <w:sz w:val="20"/>
          <w:szCs w:val="20"/>
        </w:rPr>
      </w:pPr>
      <w:r>
        <w:rPr>
          <w:rFonts w:ascii="Arial Nova Light" w:hAnsi="Arial Nova Light"/>
          <w:sz w:val="20"/>
          <w:szCs w:val="20"/>
        </w:rPr>
        <w:t xml:space="preserve">En este sentido las empresas que pertenezcan a un grupo de interés económico que rebase en su conjunto el referido </w:t>
      </w:r>
      <w:r w:rsidR="00F81890">
        <w:rPr>
          <w:rFonts w:ascii="Arial Nova Light" w:hAnsi="Arial Nova Light"/>
          <w:sz w:val="20"/>
          <w:szCs w:val="20"/>
        </w:rPr>
        <w:t>umbral máximo</w:t>
      </w:r>
      <w:r>
        <w:rPr>
          <w:rFonts w:ascii="Arial Nova Light" w:hAnsi="Arial Nova Light"/>
          <w:sz w:val="20"/>
          <w:szCs w:val="20"/>
        </w:rPr>
        <w:t xml:space="preserve">, no serán elegibles para participar en el Comité, en los términos del presente Reglamento y </w:t>
      </w:r>
      <w:r w:rsidR="00721208">
        <w:rPr>
          <w:rFonts w:ascii="Arial Nova Light" w:hAnsi="Arial Nova Light"/>
          <w:sz w:val="20"/>
          <w:szCs w:val="20"/>
        </w:rPr>
        <w:t>tomando en cuenta el resto de los criterios previstos en la Regla 7</w:t>
      </w:r>
      <w:r>
        <w:rPr>
          <w:rFonts w:ascii="Arial Nova Light" w:hAnsi="Arial Nova Light"/>
          <w:sz w:val="20"/>
          <w:szCs w:val="20"/>
        </w:rPr>
        <w:t>.</w:t>
      </w:r>
    </w:p>
    <w:sectPr w:rsidR="00EB0545" w:rsidRPr="00500FA2" w:rsidSect="008559BE">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5A13" w14:textId="77777777" w:rsidR="00200230" w:rsidRDefault="00200230" w:rsidP="008559BE">
      <w:pPr>
        <w:spacing w:after="0" w:line="240" w:lineRule="auto"/>
      </w:pPr>
      <w:r>
        <w:separator/>
      </w:r>
    </w:p>
  </w:endnote>
  <w:endnote w:type="continuationSeparator" w:id="0">
    <w:p w14:paraId="1788BCDF" w14:textId="77777777" w:rsidR="00200230" w:rsidRDefault="00200230" w:rsidP="0085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24F" w14:textId="77777777" w:rsidR="008C06A5" w:rsidRDefault="008C06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ova Light" w:hAnsi="Arial Nova Light"/>
        <w:sz w:val="16"/>
        <w:szCs w:val="16"/>
      </w:rPr>
      <w:id w:val="842750220"/>
      <w:docPartObj>
        <w:docPartGallery w:val="Page Numbers (Bottom of Page)"/>
        <w:docPartUnique/>
      </w:docPartObj>
    </w:sdtPr>
    <w:sdtEndPr/>
    <w:sdtContent>
      <w:sdt>
        <w:sdtPr>
          <w:rPr>
            <w:rFonts w:ascii="Arial Nova Light" w:hAnsi="Arial Nova Light"/>
            <w:sz w:val="16"/>
            <w:szCs w:val="16"/>
          </w:rPr>
          <w:id w:val="-1769616900"/>
          <w:docPartObj>
            <w:docPartGallery w:val="Page Numbers (Top of Page)"/>
            <w:docPartUnique/>
          </w:docPartObj>
        </w:sdtPr>
        <w:sdtEndPr/>
        <w:sdtContent>
          <w:p w14:paraId="3A71CE89" w14:textId="77777777" w:rsidR="00BD371F" w:rsidRPr="00EA3B07" w:rsidRDefault="00BD371F" w:rsidP="00EA3B07">
            <w:pPr>
              <w:pStyle w:val="Piedepgina"/>
              <w:jc w:val="center"/>
              <w:rPr>
                <w:rFonts w:ascii="Arial Nova Light" w:hAnsi="Arial Nova Light"/>
                <w:sz w:val="16"/>
                <w:szCs w:val="16"/>
              </w:rPr>
            </w:pPr>
            <w:r w:rsidRPr="00EA3B07">
              <w:rPr>
                <w:rFonts w:ascii="Arial Nova Light" w:hAnsi="Arial Nova Light"/>
                <w:sz w:val="16"/>
                <w:szCs w:val="16"/>
                <w:lang w:val="es-ES"/>
              </w:rPr>
              <w:t xml:space="preserve">Página </w:t>
            </w:r>
            <w:r w:rsidRPr="00EA3B07">
              <w:rPr>
                <w:rFonts w:ascii="Arial Nova Light" w:hAnsi="Arial Nova Light"/>
                <w:b/>
                <w:bCs/>
                <w:sz w:val="16"/>
                <w:szCs w:val="16"/>
              </w:rPr>
              <w:fldChar w:fldCharType="begin"/>
            </w:r>
            <w:r w:rsidRPr="00EA3B07">
              <w:rPr>
                <w:rFonts w:ascii="Arial Nova Light" w:hAnsi="Arial Nova Light"/>
                <w:b/>
                <w:bCs/>
                <w:sz w:val="16"/>
                <w:szCs w:val="16"/>
              </w:rPr>
              <w:instrText>PAGE</w:instrText>
            </w:r>
            <w:r w:rsidRPr="00EA3B07">
              <w:rPr>
                <w:rFonts w:ascii="Arial Nova Light" w:hAnsi="Arial Nova Light"/>
                <w:b/>
                <w:bCs/>
                <w:sz w:val="16"/>
                <w:szCs w:val="16"/>
              </w:rPr>
              <w:fldChar w:fldCharType="separate"/>
            </w:r>
            <w:r w:rsidRPr="00EA3B07">
              <w:rPr>
                <w:rFonts w:ascii="Arial Nova Light" w:hAnsi="Arial Nova Light"/>
                <w:b/>
                <w:bCs/>
                <w:sz w:val="16"/>
                <w:szCs w:val="16"/>
                <w:lang w:val="es-ES"/>
              </w:rPr>
              <w:t>2</w:t>
            </w:r>
            <w:r w:rsidRPr="00EA3B07">
              <w:rPr>
                <w:rFonts w:ascii="Arial Nova Light" w:hAnsi="Arial Nova Light"/>
                <w:b/>
                <w:bCs/>
                <w:sz w:val="16"/>
                <w:szCs w:val="16"/>
              </w:rPr>
              <w:fldChar w:fldCharType="end"/>
            </w:r>
            <w:r w:rsidRPr="00EA3B07">
              <w:rPr>
                <w:rFonts w:ascii="Arial Nova Light" w:hAnsi="Arial Nova Light"/>
                <w:sz w:val="16"/>
                <w:szCs w:val="16"/>
                <w:lang w:val="es-ES"/>
              </w:rPr>
              <w:t xml:space="preserve"> de </w:t>
            </w:r>
            <w:r w:rsidRPr="00EA3B07">
              <w:rPr>
                <w:rFonts w:ascii="Arial Nova Light" w:hAnsi="Arial Nova Light"/>
                <w:b/>
                <w:bCs/>
                <w:sz w:val="16"/>
                <w:szCs w:val="16"/>
              </w:rPr>
              <w:fldChar w:fldCharType="begin"/>
            </w:r>
            <w:r w:rsidRPr="00EA3B07">
              <w:rPr>
                <w:rFonts w:ascii="Arial Nova Light" w:hAnsi="Arial Nova Light"/>
                <w:b/>
                <w:bCs/>
                <w:sz w:val="16"/>
                <w:szCs w:val="16"/>
              </w:rPr>
              <w:instrText>NUMPAGES</w:instrText>
            </w:r>
            <w:r w:rsidRPr="00EA3B07">
              <w:rPr>
                <w:rFonts w:ascii="Arial Nova Light" w:hAnsi="Arial Nova Light"/>
                <w:b/>
                <w:bCs/>
                <w:sz w:val="16"/>
                <w:szCs w:val="16"/>
              </w:rPr>
              <w:fldChar w:fldCharType="separate"/>
            </w:r>
            <w:r w:rsidRPr="00EA3B07">
              <w:rPr>
                <w:rFonts w:ascii="Arial Nova Light" w:hAnsi="Arial Nova Light"/>
                <w:b/>
                <w:bCs/>
                <w:sz w:val="16"/>
                <w:szCs w:val="16"/>
                <w:lang w:val="es-ES"/>
              </w:rPr>
              <w:t>2</w:t>
            </w:r>
            <w:r w:rsidRPr="00EA3B07">
              <w:rPr>
                <w:rFonts w:ascii="Arial Nova Light" w:hAnsi="Arial Nova Light"/>
                <w:b/>
                <w:bCs/>
                <w:sz w:val="16"/>
                <w:szCs w:val="16"/>
              </w:rPr>
              <w:fldChar w:fldCharType="end"/>
            </w:r>
          </w:p>
        </w:sdtContent>
      </w:sdt>
    </w:sdtContent>
  </w:sdt>
  <w:p w14:paraId="3B0D3729" w14:textId="77777777" w:rsidR="00BD371F" w:rsidRDefault="00BD37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75" w14:textId="77777777" w:rsidR="008C06A5" w:rsidRDefault="008C06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1DD7" w14:textId="77777777" w:rsidR="00200230" w:rsidRDefault="00200230" w:rsidP="008559BE">
      <w:pPr>
        <w:spacing w:after="0" w:line="240" w:lineRule="auto"/>
      </w:pPr>
      <w:r>
        <w:separator/>
      </w:r>
    </w:p>
  </w:footnote>
  <w:footnote w:type="continuationSeparator" w:id="0">
    <w:p w14:paraId="2A13EBC8" w14:textId="77777777" w:rsidR="00200230" w:rsidRDefault="00200230" w:rsidP="008559BE">
      <w:pPr>
        <w:spacing w:after="0" w:line="240" w:lineRule="auto"/>
      </w:pPr>
      <w:r>
        <w:continuationSeparator/>
      </w:r>
    </w:p>
  </w:footnote>
  <w:footnote w:id="1">
    <w:p w14:paraId="2B5EAC39" w14:textId="3266ADC2" w:rsidR="009809F6" w:rsidRPr="00D17E03" w:rsidRDefault="009809F6" w:rsidP="00D17E03">
      <w:pPr>
        <w:pStyle w:val="Textonotapie"/>
        <w:rPr>
          <w:sz w:val="16"/>
          <w:szCs w:val="16"/>
        </w:rPr>
      </w:pPr>
      <w:r w:rsidRPr="00D17E03">
        <w:rPr>
          <w:rStyle w:val="Refdenotaalpie"/>
          <w:sz w:val="12"/>
          <w:szCs w:val="12"/>
        </w:rPr>
        <w:footnoteRef/>
      </w:r>
      <w:r w:rsidRPr="00D17E03">
        <w:rPr>
          <w:sz w:val="12"/>
          <w:szCs w:val="12"/>
        </w:rPr>
        <w:t xml:space="preserve"> La descarga masiva de estos datos se encuentra en: </w:t>
      </w:r>
      <w:hyperlink r:id="rId1" w:history="1">
        <w:r w:rsidRPr="00D17E03">
          <w:rPr>
            <w:rStyle w:val="Hipervnculo"/>
            <w:sz w:val="12"/>
            <w:szCs w:val="12"/>
          </w:rPr>
          <w:t>https://bit.ift.org.mx/BitWebApp/descargaArchivos.xhtml</w:t>
        </w:r>
      </w:hyperlink>
      <w:r w:rsidRPr="00D17E03">
        <w:rPr>
          <w:sz w:val="12"/>
          <w:szCs w:val="12"/>
        </w:rPr>
        <w:t xml:space="preserve"> </w:t>
      </w:r>
    </w:p>
  </w:footnote>
  <w:footnote w:id="2">
    <w:p w14:paraId="29F1E792" w14:textId="079A9963" w:rsidR="00E37247" w:rsidRPr="00D17E03" w:rsidRDefault="00E37247" w:rsidP="00D17E03">
      <w:pPr>
        <w:spacing w:after="0" w:line="240" w:lineRule="auto"/>
        <w:rPr>
          <w:rFonts w:cstheme="minorHAnsi"/>
          <w:sz w:val="12"/>
          <w:szCs w:val="12"/>
        </w:rPr>
      </w:pPr>
      <w:r w:rsidRPr="00D17E03">
        <w:rPr>
          <w:rStyle w:val="Refdenotaalpie"/>
          <w:rFonts w:cstheme="minorHAnsi"/>
          <w:sz w:val="12"/>
          <w:szCs w:val="12"/>
        </w:rPr>
        <w:footnoteRef/>
      </w:r>
      <w:r w:rsidRPr="00D17E03">
        <w:rPr>
          <w:rFonts w:cstheme="minorHAnsi"/>
          <w:sz w:val="12"/>
          <w:szCs w:val="12"/>
        </w:rPr>
        <w:t xml:space="preserve"> </w:t>
      </w:r>
      <w:r w:rsidR="00757787" w:rsidRPr="00D17E03">
        <w:rPr>
          <w:rFonts w:cstheme="minorHAnsi"/>
          <w:sz w:val="12"/>
          <w:szCs w:val="12"/>
        </w:rPr>
        <w:t>En general, p</w:t>
      </w:r>
      <w:r w:rsidR="00E30D6A" w:rsidRPr="00D17E03">
        <w:rPr>
          <w:rFonts w:cstheme="minorHAnsi"/>
          <w:sz w:val="12"/>
          <w:szCs w:val="12"/>
        </w:rPr>
        <w:t>or datos atípicos se entiende a aquellas o</w:t>
      </w:r>
      <w:r w:rsidRPr="00D17E03">
        <w:rPr>
          <w:rFonts w:cstheme="minorHAnsi"/>
          <w:sz w:val="12"/>
          <w:szCs w:val="12"/>
        </w:rPr>
        <w:t xml:space="preserve">bservaciones </w:t>
      </w:r>
      <w:r w:rsidR="00E30D6A" w:rsidRPr="00D17E03">
        <w:rPr>
          <w:rFonts w:cstheme="minorHAnsi"/>
          <w:sz w:val="12"/>
          <w:szCs w:val="12"/>
        </w:rPr>
        <w:t xml:space="preserve">(en este caso ingresos) </w:t>
      </w:r>
      <w:r w:rsidRPr="00D17E03">
        <w:rPr>
          <w:rFonts w:cstheme="minorHAnsi"/>
          <w:sz w:val="12"/>
          <w:szCs w:val="12"/>
        </w:rPr>
        <w:t xml:space="preserve">que numéricamente son muy distintas al resto de los elementos de la muestra, </w:t>
      </w:r>
      <w:r w:rsidR="00E30D6A" w:rsidRPr="00D17E03">
        <w:rPr>
          <w:rFonts w:cstheme="minorHAnsi"/>
          <w:sz w:val="12"/>
          <w:szCs w:val="12"/>
        </w:rPr>
        <w:t xml:space="preserve">que como es de esperarse en este caso serían </w:t>
      </w:r>
      <w:r w:rsidRPr="00D17E03">
        <w:rPr>
          <w:rFonts w:cstheme="minorHAnsi"/>
          <w:sz w:val="12"/>
          <w:szCs w:val="12"/>
        </w:rPr>
        <w:t>los operadores</w:t>
      </w:r>
      <w:r w:rsidR="00E30D6A" w:rsidRPr="00D17E03">
        <w:rPr>
          <w:rFonts w:cstheme="minorHAnsi"/>
          <w:sz w:val="12"/>
          <w:szCs w:val="12"/>
        </w:rPr>
        <w:t xml:space="preserve"> con ingresos </w:t>
      </w:r>
      <w:r w:rsidR="007C077D" w:rsidRPr="00D17E03">
        <w:rPr>
          <w:rFonts w:cstheme="minorHAnsi"/>
          <w:sz w:val="12"/>
          <w:szCs w:val="12"/>
        </w:rPr>
        <w:t xml:space="preserve">considerablemente </w:t>
      </w:r>
      <w:r w:rsidR="00E30D6A" w:rsidRPr="00D17E03">
        <w:rPr>
          <w:rFonts w:cstheme="minorHAnsi"/>
          <w:sz w:val="12"/>
          <w:szCs w:val="12"/>
        </w:rPr>
        <w:t>altos</w:t>
      </w:r>
      <w:r w:rsidRPr="00D17E03">
        <w:rPr>
          <w:rFonts w:cstheme="minorHAnsi"/>
          <w:b/>
          <w:bCs/>
          <w:sz w:val="12"/>
          <w:szCs w:val="12"/>
        </w:rPr>
        <w:t>.</w:t>
      </w:r>
      <w:r w:rsidR="007C077D" w:rsidRPr="00D17E03">
        <w:rPr>
          <w:rFonts w:cstheme="minorHAnsi"/>
          <w:b/>
          <w:bCs/>
          <w:sz w:val="12"/>
          <w:szCs w:val="12"/>
        </w:rPr>
        <w:t xml:space="preserve"> </w:t>
      </w:r>
      <w:r w:rsidR="007C077D" w:rsidRPr="00D17E03">
        <w:rPr>
          <w:rFonts w:cstheme="minorHAnsi"/>
          <w:sz w:val="12"/>
          <w:szCs w:val="12"/>
        </w:rPr>
        <w:t>Para mayor información visite:</w:t>
      </w:r>
      <w:r w:rsidR="007C077D" w:rsidRPr="00D17E03">
        <w:rPr>
          <w:rFonts w:cstheme="minorHAnsi"/>
          <w:b/>
          <w:bCs/>
          <w:sz w:val="12"/>
          <w:szCs w:val="12"/>
        </w:rPr>
        <w:t xml:space="preserve"> </w:t>
      </w:r>
      <w:hyperlink r:id="rId2" w:history="1">
        <w:r w:rsidR="007C077D" w:rsidRPr="00D17E03">
          <w:rPr>
            <w:rStyle w:val="Hipervnculo"/>
            <w:rFonts w:cstheme="minorHAnsi"/>
            <w:sz w:val="12"/>
            <w:szCs w:val="12"/>
          </w:rPr>
          <w:t>https://towardsdatascience.com/my-three-go-to-outlier-detection-methods-49d74dc3fc29</w:t>
        </w:r>
      </w:hyperlink>
      <w:r w:rsidR="007C077D" w:rsidRPr="00D17E03">
        <w:rPr>
          <w:rFonts w:cstheme="minorHAnsi"/>
          <w:sz w:val="12"/>
          <w:szCs w:val="12"/>
        </w:rPr>
        <w:t>.</w:t>
      </w:r>
      <w:r w:rsidR="00757787" w:rsidRPr="00D17E03">
        <w:rPr>
          <w:rFonts w:cstheme="minorHAnsi"/>
          <w:b/>
          <w:bCs/>
          <w:sz w:val="12"/>
          <w:szCs w:val="12"/>
        </w:rPr>
        <w:t xml:space="preserve"> </w:t>
      </w:r>
    </w:p>
  </w:footnote>
  <w:footnote w:id="3">
    <w:p w14:paraId="0166BBEE" w14:textId="4AA1C864" w:rsidR="003B3318" w:rsidRPr="00D17E03" w:rsidRDefault="003B3318" w:rsidP="00D17E03">
      <w:pPr>
        <w:pStyle w:val="Textonotapie"/>
        <w:rPr>
          <w:sz w:val="12"/>
          <w:szCs w:val="12"/>
        </w:rPr>
      </w:pPr>
      <w:r w:rsidRPr="00D17E03">
        <w:rPr>
          <w:rStyle w:val="Refdenotaalpie"/>
          <w:sz w:val="12"/>
          <w:szCs w:val="12"/>
        </w:rPr>
        <w:footnoteRef/>
      </w:r>
      <w:r w:rsidRPr="00D17E03">
        <w:rPr>
          <w:sz w:val="12"/>
          <w:szCs w:val="12"/>
        </w:rPr>
        <w:t xml:space="preserve"> Para tener </w:t>
      </w:r>
      <w:r w:rsidR="004444BC" w:rsidRPr="00D17E03">
        <w:rPr>
          <w:sz w:val="12"/>
          <w:szCs w:val="12"/>
        </w:rPr>
        <w:t>una descripción detallada del procesamiento de los datos y la determinación del umbral, visite</w:t>
      </w:r>
      <w:r w:rsidRPr="00D17E03">
        <w:rPr>
          <w:sz w:val="12"/>
          <w:szCs w:val="12"/>
        </w:rPr>
        <w:t xml:space="preserve">: </w:t>
      </w:r>
      <w:hyperlink r:id="rId3" w:history="1">
        <w:r w:rsidRPr="00D17E03">
          <w:rPr>
            <w:rStyle w:val="Hipervnculo"/>
            <w:sz w:val="12"/>
            <w:szCs w:val="12"/>
          </w:rPr>
          <w:t>https://github.com/RodGuarneros/BiasAnalysis/blob/main/Elegibilidad_CPO_Ingresos2021_final.ipynb</w:t>
        </w:r>
      </w:hyperlink>
      <w:r w:rsidRPr="00D17E03">
        <w:rPr>
          <w:sz w:val="12"/>
          <w:szCs w:val="1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D6D9" w14:textId="77777777" w:rsidR="00BD371F" w:rsidRDefault="00200230">
    <w:pPr>
      <w:pStyle w:val="Encabezado"/>
    </w:pPr>
    <w:r>
      <w:rPr>
        <w:noProof/>
      </w:rPr>
      <w:pict w14:anchorId="73116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369594" o:spid="_x0000_s1026" type="#_x0000_t136" style="position:absolute;margin-left:0;margin-top:0;width:534.05pt;height:89pt;rotation:315;z-index:-251655168;mso-position-horizontal:center;mso-position-horizontal-relative:margin;mso-position-vertical:center;mso-position-vertical-relative:margin" o:allowincell="f" fillcolor="silver" stroked="f">
          <v:fill opacity=".5"/>
          <v:textpath style="font-family:&quot;Berlin Sans FB Demi&quot;;font-size:1pt" string="Anteproyec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2AB2" w14:textId="77777777" w:rsidR="00BD371F" w:rsidRPr="008C06A5" w:rsidRDefault="00200230">
    <w:pPr>
      <w:pStyle w:val="Encabezado"/>
      <w:rPr>
        <w:sz w:val="12"/>
        <w:szCs w:val="12"/>
      </w:rPr>
    </w:pPr>
    <w:r w:rsidRPr="008C06A5">
      <w:rPr>
        <w:noProof/>
        <w:sz w:val="12"/>
        <w:szCs w:val="12"/>
      </w:rPr>
      <w:pict w14:anchorId="7EDBB5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369595" o:spid="_x0000_s1027" type="#_x0000_t136" style="position:absolute;margin-left:0;margin-top:0;width:534.05pt;height:89pt;rotation:315;z-index:-251653120;mso-position-horizontal:center;mso-position-horizontal-relative:margin;mso-position-vertical:center;mso-position-vertical-relative:margin" o:allowincell="f" fillcolor="silver" stroked="f">
          <v:fill opacity=".5"/>
          <v:textpath style="font-family:&quot;Berlin Sans FB Demi&quot;;font-size:1pt" string="Anteproyec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E703" w14:textId="77777777" w:rsidR="00BD371F" w:rsidRDefault="00200230">
    <w:pPr>
      <w:pStyle w:val="Encabezado"/>
    </w:pPr>
    <w:r>
      <w:rPr>
        <w:noProof/>
      </w:rPr>
      <w:pict w14:anchorId="4DD0D3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369593" o:spid="_x0000_s1025" type="#_x0000_t136" style="position:absolute;margin-left:0;margin-top:0;width:534.05pt;height:89pt;rotation:315;z-index:-251657216;mso-position-horizontal:center;mso-position-horizontal-relative:margin;mso-position-vertical:center;mso-position-vertical-relative:margin" o:allowincell="f" fillcolor="silver" stroked="f">
          <v:fill opacity=".5"/>
          <v:textpath style="font-family:&quot;Berlin Sans FB Demi&quot;;font-size:1pt" string="Anteproyec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11D"/>
    <w:multiLevelType w:val="hybridMultilevel"/>
    <w:tmpl w:val="0AC6B560"/>
    <w:lvl w:ilvl="0" w:tplc="A880A310">
      <w:start w:val="1"/>
      <w:numFmt w:val="upperRoman"/>
      <w:lvlText w:val="%1."/>
      <w:lvlJc w:val="left"/>
      <w:pPr>
        <w:ind w:left="1080" w:hanging="72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8B380C"/>
    <w:multiLevelType w:val="hybridMultilevel"/>
    <w:tmpl w:val="37DECE04"/>
    <w:lvl w:ilvl="0" w:tplc="5E0A35A8">
      <w:start w:val="1"/>
      <w:numFmt w:val="upperRoman"/>
      <w:lvlText w:val="%1."/>
      <w:lvlJc w:val="left"/>
      <w:pPr>
        <w:ind w:left="144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352BE2"/>
    <w:multiLevelType w:val="hybridMultilevel"/>
    <w:tmpl w:val="7748688A"/>
    <w:lvl w:ilvl="0" w:tplc="5806533E">
      <w:start w:val="1"/>
      <w:numFmt w:val="lowerRoman"/>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 w15:restartNumberingAfterBreak="0">
    <w:nsid w:val="0EE509A8"/>
    <w:multiLevelType w:val="hybridMultilevel"/>
    <w:tmpl w:val="3F6ED2C6"/>
    <w:lvl w:ilvl="0" w:tplc="5E0A35A8">
      <w:start w:val="1"/>
      <w:numFmt w:val="upperRoman"/>
      <w:lvlText w:val="%1."/>
      <w:lvlJc w:val="left"/>
      <w:pPr>
        <w:ind w:left="1080" w:hanging="720"/>
      </w:pPr>
      <w:rPr>
        <w:rFonts w:hint="default"/>
        <w:b/>
      </w:rPr>
    </w:lvl>
    <w:lvl w:ilvl="1" w:tplc="080A0019">
      <w:start w:val="1"/>
      <w:numFmt w:val="lowerLetter"/>
      <w:lvlText w:val="%2."/>
      <w:lvlJc w:val="left"/>
      <w:pPr>
        <w:ind w:left="1440" w:hanging="360"/>
      </w:pPr>
    </w:lvl>
    <w:lvl w:ilvl="2" w:tplc="9F7611C6">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1627FD"/>
    <w:multiLevelType w:val="hybridMultilevel"/>
    <w:tmpl w:val="BCE63988"/>
    <w:lvl w:ilvl="0" w:tplc="D1041910">
      <w:start w:val="7"/>
      <w:numFmt w:val="upperRoman"/>
      <w:lvlText w:val="%1."/>
      <w:lvlJc w:val="left"/>
      <w:pPr>
        <w:ind w:left="1800" w:hanging="720"/>
      </w:pPr>
      <w:rPr>
        <w:rFonts w:asciiTheme="minorHAnsi" w:hAnsiTheme="minorHAnsi" w:hint="default"/>
        <w:i/>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9E17F03"/>
    <w:multiLevelType w:val="hybridMultilevel"/>
    <w:tmpl w:val="4B9C161A"/>
    <w:lvl w:ilvl="0" w:tplc="62F0EAB2">
      <w:start w:val="1"/>
      <w:numFmt w:val="ordinalText"/>
      <w:lvlText w:val="%1."/>
      <w:lvlJc w:val="left"/>
      <w:pPr>
        <w:ind w:left="720" w:hanging="360"/>
      </w:pPr>
      <w:rPr>
        <w:rFonts w:hint="default"/>
        <w:b/>
        <w:i w:val="0"/>
        <w:cap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14008A"/>
    <w:multiLevelType w:val="hybridMultilevel"/>
    <w:tmpl w:val="C192B640"/>
    <w:lvl w:ilvl="0" w:tplc="02748BF2">
      <w:start w:val="1"/>
      <w:numFmt w:val="decimal"/>
      <w:lvlText w:val="Regla %1."/>
      <w:lvlJc w:val="left"/>
      <w:pPr>
        <w:ind w:left="1353" w:hanging="360"/>
      </w:pPr>
      <w:rPr>
        <w:rFonts w:hint="default"/>
        <w:b/>
      </w:rPr>
    </w:lvl>
    <w:lvl w:ilvl="1" w:tplc="65DC1904">
      <w:start w:val="1"/>
      <w:numFmt w:val="upp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251086"/>
    <w:multiLevelType w:val="hybridMultilevel"/>
    <w:tmpl w:val="8F7628F0"/>
    <w:lvl w:ilvl="0" w:tplc="080A0013">
      <w:start w:val="1"/>
      <w:numFmt w:val="upperRoman"/>
      <w:lvlText w:val="%1."/>
      <w:lvlJc w:val="right"/>
      <w:pPr>
        <w:ind w:left="720" w:hanging="360"/>
      </w:pPr>
    </w:lvl>
    <w:lvl w:ilvl="1" w:tplc="5E0A35A8">
      <w:start w:val="1"/>
      <w:numFmt w:val="upperRoman"/>
      <w:lvlText w:val="%2."/>
      <w:lvlJc w:val="left"/>
      <w:pPr>
        <w:ind w:left="1440" w:hanging="360"/>
      </w:pPr>
      <w:rPr>
        <w:rFonts w:hint="default"/>
        <w:b/>
      </w:rPr>
    </w:lvl>
    <w:lvl w:ilvl="2" w:tplc="080A001B">
      <w:start w:val="1"/>
      <w:numFmt w:val="lowerRoman"/>
      <w:lvlText w:val="%3."/>
      <w:lvlJc w:val="righ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AC428B"/>
    <w:multiLevelType w:val="hybridMultilevel"/>
    <w:tmpl w:val="3CE6AC12"/>
    <w:lvl w:ilvl="0" w:tplc="5E0A35A8">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AD3984"/>
    <w:multiLevelType w:val="hybridMultilevel"/>
    <w:tmpl w:val="7E12F2C4"/>
    <w:lvl w:ilvl="0" w:tplc="080A0013">
      <w:start w:val="1"/>
      <w:numFmt w:val="upperRoman"/>
      <w:lvlText w:val="%1."/>
      <w:lvlJc w:val="right"/>
      <w:pPr>
        <w:ind w:left="720" w:hanging="360"/>
      </w:pPr>
    </w:lvl>
    <w:lvl w:ilvl="1" w:tplc="5E0A35A8">
      <w:start w:val="1"/>
      <w:numFmt w:val="upperRoman"/>
      <w:lvlText w:val="%2."/>
      <w:lvlJc w:val="left"/>
      <w:pPr>
        <w:ind w:left="1440" w:hanging="360"/>
      </w:pPr>
      <w:rPr>
        <w:rFonts w:hint="default"/>
        <w:b/>
      </w:rPr>
    </w:lvl>
    <w:lvl w:ilvl="2" w:tplc="5E0A35A8">
      <w:start w:val="1"/>
      <w:numFmt w:val="upperRoman"/>
      <w:lvlText w:val="%3."/>
      <w:lvlJc w:val="left"/>
      <w:pPr>
        <w:ind w:left="234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0E2B4C"/>
    <w:multiLevelType w:val="hybridMultilevel"/>
    <w:tmpl w:val="8DB25360"/>
    <w:lvl w:ilvl="0" w:tplc="5046FC9A">
      <w:start w:val="1"/>
      <w:numFmt w:val="upperRoman"/>
      <w:lvlText w:val="%1."/>
      <w:lvlJc w:val="right"/>
      <w:pPr>
        <w:ind w:left="1800" w:hanging="360"/>
      </w:pPr>
      <w:rPr>
        <w:rFonts w:hint="default"/>
        <w:b/>
        <w:i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2D2231A9"/>
    <w:multiLevelType w:val="hybridMultilevel"/>
    <w:tmpl w:val="A72244F6"/>
    <w:lvl w:ilvl="0" w:tplc="5E0A35A8">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3E3E37"/>
    <w:multiLevelType w:val="hybridMultilevel"/>
    <w:tmpl w:val="20A242B8"/>
    <w:lvl w:ilvl="0" w:tplc="080A001B">
      <w:start w:val="1"/>
      <w:numFmt w:val="lowerRoman"/>
      <w:lvlText w:val="%1."/>
      <w:lvlJc w:val="righ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15:restartNumberingAfterBreak="0">
    <w:nsid w:val="3A174253"/>
    <w:multiLevelType w:val="hybridMultilevel"/>
    <w:tmpl w:val="37DECE04"/>
    <w:lvl w:ilvl="0" w:tplc="5E0A35A8">
      <w:start w:val="1"/>
      <w:numFmt w:val="upperRoman"/>
      <w:lvlText w:val="%1."/>
      <w:lvlJc w:val="left"/>
      <w:pPr>
        <w:ind w:left="144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BE35FB"/>
    <w:multiLevelType w:val="hybridMultilevel"/>
    <w:tmpl w:val="3D44CA0C"/>
    <w:lvl w:ilvl="0" w:tplc="5E0A35A8">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5F5B97"/>
    <w:multiLevelType w:val="hybridMultilevel"/>
    <w:tmpl w:val="7748688A"/>
    <w:lvl w:ilvl="0" w:tplc="5806533E">
      <w:start w:val="1"/>
      <w:numFmt w:val="lowerRoman"/>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6" w15:restartNumberingAfterBreak="0">
    <w:nsid w:val="492D7930"/>
    <w:multiLevelType w:val="hybridMultilevel"/>
    <w:tmpl w:val="F84AE926"/>
    <w:lvl w:ilvl="0" w:tplc="5E0A35A8">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DA7BD9"/>
    <w:multiLevelType w:val="hybridMultilevel"/>
    <w:tmpl w:val="37DECE04"/>
    <w:lvl w:ilvl="0" w:tplc="5E0A35A8">
      <w:start w:val="1"/>
      <w:numFmt w:val="upperRoman"/>
      <w:lvlText w:val="%1."/>
      <w:lvlJc w:val="left"/>
      <w:pPr>
        <w:ind w:left="144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933CCB"/>
    <w:multiLevelType w:val="hybridMultilevel"/>
    <w:tmpl w:val="EDA0B40E"/>
    <w:lvl w:ilvl="0" w:tplc="5E0A35A8">
      <w:start w:val="1"/>
      <w:numFmt w:val="upperRoman"/>
      <w:lvlText w:val="%1."/>
      <w:lvlJc w:val="left"/>
      <w:pPr>
        <w:ind w:left="1004" w:hanging="360"/>
      </w:pPr>
      <w:rPr>
        <w:rFonts w:hint="default"/>
        <w:b/>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9" w15:restartNumberingAfterBreak="0">
    <w:nsid w:val="5CC366DE"/>
    <w:multiLevelType w:val="hybridMultilevel"/>
    <w:tmpl w:val="1FA41AA2"/>
    <w:lvl w:ilvl="0" w:tplc="7F485C9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BF76BA"/>
    <w:multiLevelType w:val="hybridMultilevel"/>
    <w:tmpl w:val="0B865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3332A83"/>
    <w:multiLevelType w:val="hybridMultilevel"/>
    <w:tmpl w:val="23340CDE"/>
    <w:lvl w:ilvl="0" w:tplc="5046FC9A">
      <w:start w:val="1"/>
      <w:numFmt w:val="upperRoman"/>
      <w:lvlText w:val="%1."/>
      <w:lvlJc w:val="righ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9D2C77"/>
    <w:multiLevelType w:val="hybridMultilevel"/>
    <w:tmpl w:val="37DECE04"/>
    <w:lvl w:ilvl="0" w:tplc="5E0A35A8">
      <w:start w:val="1"/>
      <w:numFmt w:val="upperRoman"/>
      <w:lvlText w:val="%1."/>
      <w:lvlJc w:val="left"/>
      <w:pPr>
        <w:ind w:left="144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40121C"/>
    <w:multiLevelType w:val="hybridMultilevel"/>
    <w:tmpl w:val="02A02428"/>
    <w:lvl w:ilvl="0" w:tplc="5E0A35A8">
      <w:start w:val="1"/>
      <w:numFmt w:val="upperRoman"/>
      <w:lvlText w:val="%1."/>
      <w:lvlJc w:val="left"/>
      <w:pPr>
        <w:ind w:left="1004" w:hanging="360"/>
      </w:pPr>
      <w:rPr>
        <w:rFonts w:hint="default"/>
        <w:b/>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16cid:durableId="13264401">
    <w:abstractNumId w:val="20"/>
  </w:num>
  <w:num w:numId="2" w16cid:durableId="584533290">
    <w:abstractNumId w:val="8"/>
  </w:num>
  <w:num w:numId="3" w16cid:durableId="432743891">
    <w:abstractNumId w:val="7"/>
  </w:num>
  <w:num w:numId="4" w16cid:durableId="284774571">
    <w:abstractNumId w:val="3"/>
  </w:num>
  <w:num w:numId="5" w16cid:durableId="473914124">
    <w:abstractNumId w:val="2"/>
  </w:num>
  <w:num w:numId="6" w16cid:durableId="727147564">
    <w:abstractNumId w:val="23"/>
  </w:num>
  <w:num w:numId="7" w16cid:durableId="2056538803">
    <w:abstractNumId w:val="16"/>
  </w:num>
  <w:num w:numId="8" w16cid:durableId="901057784">
    <w:abstractNumId w:val="15"/>
  </w:num>
  <w:num w:numId="9" w16cid:durableId="147400947">
    <w:abstractNumId w:val="18"/>
  </w:num>
  <w:num w:numId="10" w16cid:durableId="1653022816">
    <w:abstractNumId w:val="6"/>
  </w:num>
  <w:num w:numId="11" w16cid:durableId="216358059">
    <w:abstractNumId w:val="22"/>
  </w:num>
  <w:num w:numId="12" w16cid:durableId="514393087">
    <w:abstractNumId w:val="13"/>
  </w:num>
  <w:num w:numId="13" w16cid:durableId="1128006891">
    <w:abstractNumId w:val="17"/>
  </w:num>
  <w:num w:numId="14" w16cid:durableId="1357998518">
    <w:abstractNumId w:val="1"/>
  </w:num>
  <w:num w:numId="15" w16cid:durableId="580942590">
    <w:abstractNumId w:val="14"/>
  </w:num>
  <w:num w:numId="16" w16cid:durableId="487749260">
    <w:abstractNumId w:val="11"/>
  </w:num>
  <w:num w:numId="17" w16cid:durableId="942498001">
    <w:abstractNumId w:val="9"/>
  </w:num>
  <w:num w:numId="18" w16cid:durableId="1328631060">
    <w:abstractNumId w:val="5"/>
  </w:num>
  <w:num w:numId="19" w16cid:durableId="1177571730">
    <w:abstractNumId w:val="21"/>
  </w:num>
  <w:num w:numId="20" w16cid:durableId="768743187">
    <w:abstractNumId w:val="19"/>
  </w:num>
  <w:num w:numId="21" w16cid:durableId="1175682243">
    <w:abstractNumId w:val="4"/>
  </w:num>
  <w:num w:numId="22" w16cid:durableId="1403528997">
    <w:abstractNumId w:val="0"/>
  </w:num>
  <w:num w:numId="23" w16cid:durableId="2039894857">
    <w:abstractNumId w:val="12"/>
  </w:num>
  <w:num w:numId="24" w16cid:durableId="1837113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96"/>
    <w:rsid w:val="00000480"/>
    <w:rsid w:val="000020BC"/>
    <w:rsid w:val="000042AD"/>
    <w:rsid w:val="0000600B"/>
    <w:rsid w:val="00007FCD"/>
    <w:rsid w:val="0001015B"/>
    <w:rsid w:val="0001241E"/>
    <w:rsid w:val="00012CD3"/>
    <w:rsid w:val="00017272"/>
    <w:rsid w:val="00022374"/>
    <w:rsid w:val="000269BE"/>
    <w:rsid w:val="00036703"/>
    <w:rsid w:val="00037349"/>
    <w:rsid w:val="000450C0"/>
    <w:rsid w:val="00050D5B"/>
    <w:rsid w:val="000579B1"/>
    <w:rsid w:val="00063C75"/>
    <w:rsid w:val="00067230"/>
    <w:rsid w:val="00067EC8"/>
    <w:rsid w:val="00070C13"/>
    <w:rsid w:val="00076972"/>
    <w:rsid w:val="00082519"/>
    <w:rsid w:val="000828B0"/>
    <w:rsid w:val="000942D7"/>
    <w:rsid w:val="000A4142"/>
    <w:rsid w:val="000A4776"/>
    <w:rsid w:val="000A4EA0"/>
    <w:rsid w:val="000B212C"/>
    <w:rsid w:val="000B23A5"/>
    <w:rsid w:val="000B6F6D"/>
    <w:rsid w:val="000B7672"/>
    <w:rsid w:val="000C0AE5"/>
    <w:rsid w:val="000C1385"/>
    <w:rsid w:val="000C423B"/>
    <w:rsid w:val="000C6B8E"/>
    <w:rsid w:val="000C7FD5"/>
    <w:rsid w:val="000D17EC"/>
    <w:rsid w:val="000D5139"/>
    <w:rsid w:val="000D5BA9"/>
    <w:rsid w:val="000D6922"/>
    <w:rsid w:val="000E0884"/>
    <w:rsid w:val="000E08F5"/>
    <w:rsid w:val="000E0C45"/>
    <w:rsid w:val="000E3306"/>
    <w:rsid w:val="000E4F6D"/>
    <w:rsid w:val="000E7C17"/>
    <w:rsid w:val="000F63F6"/>
    <w:rsid w:val="000F737D"/>
    <w:rsid w:val="001002BC"/>
    <w:rsid w:val="001071F8"/>
    <w:rsid w:val="0010729C"/>
    <w:rsid w:val="00120137"/>
    <w:rsid w:val="001207FA"/>
    <w:rsid w:val="00120FFA"/>
    <w:rsid w:val="001212B7"/>
    <w:rsid w:val="00126887"/>
    <w:rsid w:val="00132B61"/>
    <w:rsid w:val="001346EF"/>
    <w:rsid w:val="00134D29"/>
    <w:rsid w:val="0014087C"/>
    <w:rsid w:val="001409D4"/>
    <w:rsid w:val="001431C3"/>
    <w:rsid w:val="00143579"/>
    <w:rsid w:val="00144FFF"/>
    <w:rsid w:val="001460B4"/>
    <w:rsid w:val="001470A5"/>
    <w:rsid w:val="0015076F"/>
    <w:rsid w:val="00150BC0"/>
    <w:rsid w:val="0015155F"/>
    <w:rsid w:val="00152540"/>
    <w:rsid w:val="001551E4"/>
    <w:rsid w:val="00157518"/>
    <w:rsid w:val="00161165"/>
    <w:rsid w:val="00163A1F"/>
    <w:rsid w:val="00165596"/>
    <w:rsid w:val="00166948"/>
    <w:rsid w:val="00170B49"/>
    <w:rsid w:val="001721F4"/>
    <w:rsid w:val="00172B3A"/>
    <w:rsid w:val="00173C3E"/>
    <w:rsid w:val="001758C0"/>
    <w:rsid w:val="0017680F"/>
    <w:rsid w:val="00176F7F"/>
    <w:rsid w:val="00180FE1"/>
    <w:rsid w:val="00181A34"/>
    <w:rsid w:val="00182A15"/>
    <w:rsid w:val="00182E27"/>
    <w:rsid w:val="001861A4"/>
    <w:rsid w:val="00187425"/>
    <w:rsid w:val="001950AE"/>
    <w:rsid w:val="00195B92"/>
    <w:rsid w:val="00195CB7"/>
    <w:rsid w:val="001A212E"/>
    <w:rsid w:val="001A35A5"/>
    <w:rsid w:val="001A4224"/>
    <w:rsid w:val="001B1A84"/>
    <w:rsid w:val="001B7E01"/>
    <w:rsid w:val="001C07D4"/>
    <w:rsid w:val="001C0A25"/>
    <w:rsid w:val="001C2E47"/>
    <w:rsid w:val="001C55F6"/>
    <w:rsid w:val="001C6004"/>
    <w:rsid w:val="001C7553"/>
    <w:rsid w:val="001D10C1"/>
    <w:rsid w:val="001D2774"/>
    <w:rsid w:val="001D2A84"/>
    <w:rsid w:val="001D3865"/>
    <w:rsid w:val="001E0B98"/>
    <w:rsid w:val="001E1BB6"/>
    <w:rsid w:val="001E7DB6"/>
    <w:rsid w:val="001F2098"/>
    <w:rsid w:val="001F3D3D"/>
    <w:rsid w:val="001F632E"/>
    <w:rsid w:val="00200230"/>
    <w:rsid w:val="002079EF"/>
    <w:rsid w:val="00211717"/>
    <w:rsid w:val="0021215B"/>
    <w:rsid w:val="0021277A"/>
    <w:rsid w:val="00215DFD"/>
    <w:rsid w:val="00227F91"/>
    <w:rsid w:val="00230529"/>
    <w:rsid w:val="00236E52"/>
    <w:rsid w:val="00242110"/>
    <w:rsid w:val="00243863"/>
    <w:rsid w:val="0024567F"/>
    <w:rsid w:val="00251D28"/>
    <w:rsid w:val="00251E41"/>
    <w:rsid w:val="002604EF"/>
    <w:rsid w:val="002631E6"/>
    <w:rsid w:val="00271E82"/>
    <w:rsid w:val="00273B4E"/>
    <w:rsid w:val="00275F47"/>
    <w:rsid w:val="002763BD"/>
    <w:rsid w:val="00285745"/>
    <w:rsid w:val="00287472"/>
    <w:rsid w:val="002877D0"/>
    <w:rsid w:val="002913A6"/>
    <w:rsid w:val="0029448E"/>
    <w:rsid w:val="00296A61"/>
    <w:rsid w:val="00297627"/>
    <w:rsid w:val="002A1502"/>
    <w:rsid w:val="002A4BB2"/>
    <w:rsid w:val="002A53CE"/>
    <w:rsid w:val="002A64E0"/>
    <w:rsid w:val="002B03D6"/>
    <w:rsid w:val="002B26B4"/>
    <w:rsid w:val="002B459B"/>
    <w:rsid w:val="002B74C3"/>
    <w:rsid w:val="002C1252"/>
    <w:rsid w:val="002C2B64"/>
    <w:rsid w:val="002C400B"/>
    <w:rsid w:val="002C4722"/>
    <w:rsid w:val="002C4AD8"/>
    <w:rsid w:val="002C4EB5"/>
    <w:rsid w:val="002C6918"/>
    <w:rsid w:val="002D0007"/>
    <w:rsid w:val="002D42CA"/>
    <w:rsid w:val="002D6EB7"/>
    <w:rsid w:val="002E1483"/>
    <w:rsid w:val="002E25D8"/>
    <w:rsid w:val="002F3E52"/>
    <w:rsid w:val="002F7451"/>
    <w:rsid w:val="002F7E67"/>
    <w:rsid w:val="00300AB0"/>
    <w:rsid w:val="00301B8C"/>
    <w:rsid w:val="003024A7"/>
    <w:rsid w:val="00303C68"/>
    <w:rsid w:val="00305B79"/>
    <w:rsid w:val="003074BA"/>
    <w:rsid w:val="00311D53"/>
    <w:rsid w:val="00315AF9"/>
    <w:rsid w:val="00316CC4"/>
    <w:rsid w:val="00320AB3"/>
    <w:rsid w:val="00324346"/>
    <w:rsid w:val="00325BA0"/>
    <w:rsid w:val="0032623E"/>
    <w:rsid w:val="00327360"/>
    <w:rsid w:val="003310DC"/>
    <w:rsid w:val="0033132A"/>
    <w:rsid w:val="003322D7"/>
    <w:rsid w:val="00333F0F"/>
    <w:rsid w:val="003352CB"/>
    <w:rsid w:val="00344589"/>
    <w:rsid w:val="00352287"/>
    <w:rsid w:val="00353D37"/>
    <w:rsid w:val="0035657C"/>
    <w:rsid w:val="00361B33"/>
    <w:rsid w:val="00364BEB"/>
    <w:rsid w:val="00364EE2"/>
    <w:rsid w:val="003716F7"/>
    <w:rsid w:val="00371E6A"/>
    <w:rsid w:val="00373F78"/>
    <w:rsid w:val="00374958"/>
    <w:rsid w:val="00383937"/>
    <w:rsid w:val="003841B3"/>
    <w:rsid w:val="00384C02"/>
    <w:rsid w:val="00390183"/>
    <w:rsid w:val="003901B2"/>
    <w:rsid w:val="00391710"/>
    <w:rsid w:val="00394DE2"/>
    <w:rsid w:val="003A2D6A"/>
    <w:rsid w:val="003A3A39"/>
    <w:rsid w:val="003A4D58"/>
    <w:rsid w:val="003B3318"/>
    <w:rsid w:val="003B3A1E"/>
    <w:rsid w:val="003B45AC"/>
    <w:rsid w:val="003B619B"/>
    <w:rsid w:val="003B6DD6"/>
    <w:rsid w:val="003C203C"/>
    <w:rsid w:val="003C388A"/>
    <w:rsid w:val="003C4A52"/>
    <w:rsid w:val="003D01D1"/>
    <w:rsid w:val="003D0471"/>
    <w:rsid w:val="003D23EC"/>
    <w:rsid w:val="003D5215"/>
    <w:rsid w:val="003D7397"/>
    <w:rsid w:val="003D7A20"/>
    <w:rsid w:val="003E0372"/>
    <w:rsid w:val="003E0F5B"/>
    <w:rsid w:val="003E3827"/>
    <w:rsid w:val="003E4633"/>
    <w:rsid w:val="003E6FA1"/>
    <w:rsid w:val="003F1E65"/>
    <w:rsid w:val="003F293B"/>
    <w:rsid w:val="003F2E57"/>
    <w:rsid w:val="003F3465"/>
    <w:rsid w:val="003F6D1F"/>
    <w:rsid w:val="003F72C6"/>
    <w:rsid w:val="0040054F"/>
    <w:rsid w:val="00401379"/>
    <w:rsid w:val="00402386"/>
    <w:rsid w:val="00402AF4"/>
    <w:rsid w:val="00406587"/>
    <w:rsid w:val="00414718"/>
    <w:rsid w:val="00417E82"/>
    <w:rsid w:val="00421083"/>
    <w:rsid w:val="00423213"/>
    <w:rsid w:val="00423FE4"/>
    <w:rsid w:val="00432FDE"/>
    <w:rsid w:val="0043592D"/>
    <w:rsid w:val="00436D86"/>
    <w:rsid w:val="00436E70"/>
    <w:rsid w:val="0044427F"/>
    <w:rsid w:val="004444BC"/>
    <w:rsid w:val="004468EE"/>
    <w:rsid w:val="0045260B"/>
    <w:rsid w:val="00456E9B"/>
    <w:rsid w:val="00457FB7"/>
    <w:rsid w:val="004611EE"/>
    <w:rsid w:val="004614CA"/>
    <w:rsid w:val="0046189A"/>
    <w:rsid w:val="00463385"/>
    <w:rsid w:val="004633C1"/>
    <w:rsid w:val="0046708C"/>
    <w:rsid w:val="00467474"/>
    <w:rsid w:val="00467AA5"/>
    <w:rsid w:val="004729EC"/>
    <w:rsid w:val="004774AD"/>
    <w:rsid w:val="004776FA"/>
    <w:rsid w:val="004805B2"/>
    <w:rsid w:val="00482C02"/>
    <w:rsid w:val="00483A95"/>
    <w:rsid w:val="0048430D"/>
    <w:rsid w:val="00485E4E"/>
    <w:rsid w:val="004904B8"/>
    <w:rsid w:val="00492D54"/>
    <w:rsid w:val="00495514"/>
    <w:rsid w:val="0049734F"/>
    <w:rsid w:val="00497639"/>
    <w:rsid w:val="004A363C"/>
    <w:rsid w:val="004A4EF2"/>
    <w:rsid w:val="004A76C9"/>
    <w:rsid w:val="004B5619"/>
    <w:rsid w:val="004B6FBB"/>
    <w:rsid w:val="004C1219"/>
    <w:rsid w:val="004C1B2F"/>
    <w:rsid w:val="004C2267"/>
    <w:rsid w:val="004C2415"/>
    <w:rsid w:val="004C2CA6"/>
    <w:rsid w:val="004D6492"/>
    <w:rsid w:val="004D7811"/>
    <w:rsid w:val="004E23FE"/>
    <w:rsid w:val="004E358E"/>
    <w:rsid w:val="004E39A5"/>
    <w:rsid w:val="004E40CC"/>
    <w:rsid w:val="004F26EA"/>
    <w:rsid w:val="004F36B7"/>
    <w:rsid w:val="004F6D36"/>
    <w:rsid w:val="00500FA2"/>
    <w:rsid w:val="00503E8C"/>
    <w:rsid w:val="00513069"/>
    <w:rsid w:val="00516238"/>
    <w:rsid w:val="00520A79"/>
    <w:rsid w:val="0052204B"/>
    <w:rsid w:val="005238E4"/>
    <w:rsid w:val="005252A5"/>
    <w:rsid w:val="005344D9"/>
    <w:rsid w:val="00536C83"/>
    <w:rsid w:val="005411F0"/>
    <w:rsid w:val="00542504"/>
    <w:rsid w:val="005533A1"/>
    <w:rsid w:val="0055344C"/>
    <w:rsid w:val="005570CC"/>
    <w:rsid w:val="00557215"/>
    <w:rsid w:val="005572AA"/>
    <w:rsid w:val="00557EC9"/>
    <w:rsid w:val="005653E5"/>
    <w:rsid w:val="00567F87"/>
    <w:rsid w:val="00570BC9"/>
    <w:rsid w:val="00573BD6"/>
    <w:rsid w:val="0057650F"/>
    <w:rsid w:val="00582492"/>
    <w:rsid w:val="00584185"/>
    <w:rsid w:val="00584501"/>
    <w:rsid w:val="00590CD4"/>
    <w:rsid w:val="0059222D"/>
    <w:rsid w:val="00592B2D"/>
    <w:rsid w:val="0059586E"/>
    <w:rsid w:val="005A0DB2"/>
    <w:rsid w:val="005A2AB7"/>
    <w:rsid w:val="005A77E5"/>
    <w:rsid w:val="005C5DF5"/>
    <w:rsid w:val="005D00D5"/>
    <w:rsid w:val="005D1915"/>
    <w:rsid w:val="005D3F57"/>
    <w:rsid w:val="005E06F5"/>
    <w:rsid w:val="005E125C"/>
    <w:rsid w:val="005E3EF0"/>
    <w:rsid w:val="005E6278"/>
    <w:rsid w:val="005F4C36"/>
    <w:rsid w:val="006007D1"/>
    <w:rsid w:val="00602011"/>
    <w:rsid w:val="00603C04"/>
    <w:rsid w:val="00616041"/>
    <w:rsid w:val="00617775"/>
    <w:rsid w:val="00617830"/>
    <w:rsid w:val="0062415B"/>
    <w:rsid w:val="0062442C"/>
    <w:rsid w:val="00624C75"/>
    <w:rsid w:val="00631A01"/>
    <w:rsid w:val="006332F4"/>
    <w:rsid w:val="00634975"/>
    <w:rsid w:val="00634D5C"/>
    <w:rsid w:val="00635636"/>
    <w:rsid w:val="00647F5A"/>
    <w:rsid w:val="00650EFD"/>
    <w:rsid w:val="0065367D"/>
    <w:rsid w:val="00653A60"/>
    <w:rsid w:val="00654657"/>
    <w:rsid w:val="00655A70"/>
    <w:rsid w:val="00656579"/>
    <w:rsid w:val="006601B9"/>
    <w:rsid w:val="00661997"/>
    <w:rsid w:val="00661DD1"/>
    <w:rsid w:val="0066403C"/>
    <w:rsid w:val="00665765"/>
    <w:rsid w:val="00670EC9"/>
    <w:rsid w:val="006837A5"/>
    <w:rsid w:val="006863E3"/>
    <w:rsid w:val="00686FD0"/>
    <w:rsid w:val="00691173"/>
    <w:rsid w:val="00692C17"/>
    <w:rsid w:val="006A0975"/>
    <w:rsid w:val="006A5EAB"/>
    <w:rsid w:val="006A7E9B"/>
    <w:rsid w:val="006B440A"/>
    <w:rsid w:val="006B531C"/>
    <w:rsid w:val="006C09F0"/>
    <w:rsid w:val="006C6659"/>
    <w:rsid w:val="006C729B"/>
    <w:rsid w:val="006D08C8"/>
    <w:rsid w:val="006D0C5F"/>
    <w:rsid w:val="006D2BA9"/>
    <w:rsid w:val="006D329F"/>
    <w:rsid w:val="006D4485"/>
    <w:rsid w:val="006D4765"/>
    <w:rsid w:val="006D4F73"/>
    <w:rsid w:val="006D5895"/>
    <w:rsid w:val="006E1F8A"/>
    <w:rsid w:val="006E2202"/>
    <w:rsid w:val="006E2E29"/>
    <w:rsid w:val="006E5EA6"/>
    <w:rsid w:val="006F1F9D"/>
    <w:rsid w:val="006F3583"/>
    <w:rsid w:val="006F5F45"/>
    <w:rsid w:val="00701403"/>
    <w:rsid w:val="007023CC"/>
    <w:rsid w:val="00710E19"/>
    <w:rsid w:val="00710F99"/>
    <w:rsid w:val="00711E91"/>
    <w:rsid w:val="00717CC0"/>
    <w:rsid w:val="00721208"/>
    <w:rsid w:val="00722577"/>
    <w:rsid w:val="007255FC"/>
    <w:rsid w:val="00730584"/>
    <w:rsid w:val="0073169C"/>
    <w:rsid w:val="0073226C"/>
    <w:rsid w:val="00741F31"/>
    <w:rsid w:val="00745334"/>
    <w:rsid w:val="00750876"/>
    <w:rsid w:val="00753FFB"/>
    <w:rsid w:val="00754635"/>
    <w:rsid w:val="00757787"/>
    <w:rsid w:val="00762735"/>
    <w:rsid w:val="00762B8D"/>
    <w:rsid w:val="00762D62"/>
    <w:rsid w:val="00763DD3"/>
    <w:rsid w:val="00764DF8"/>
    <w:rsid w:val="00767433"/>
    <w:rsid w:val="00770B42"/>
    <w:rsid w:val="0077147E"/>
    <w:rsid w:val="00772240"/>
    <w:rsid w:val="00772D35"/>
    <w:rsid w:val="00772F3F"/>
    <w:rsid w:val="007733C2"/>
    <w:rsid w:val="00777B07"/>
    <w:rsid w:val="00780B97"/>
    <w:rsid w:val="007827F1"/>
    <w:rsid w:val="00785519"/>
    <w:rsid w:val="0079079C"/>
    <w:rsid w:val="00790EC1"/>
    <w:rsid w:val="00791288"/>
    <w:rsid w:val="007A01BF"/>
    <w:rsid w:val="007A1498"/>
    <w:rsid w:val="007A496C"/>
    <w:rsid w:val="007A68C6"/>
    <w:rsid w:val="007B22FD"/>
    <w:rsid w:val="007B39E4"/>
    <w:rsid w:val="007B4952"/>
    <w:rsid w:val="007B6024"/>
    <w:rsid w:val="007B74D7"/>
    <w:rsid w:val="007C0230"/>
    <w:rsid w:val="007C077D"/>
    <w:rsid w:val="007C3377"/>
    <w:rsid w:val="007C655C"/>
    <w:rsid w:val="007D1E98"/>
    <w:rsid w:val="007D20A2"/>
    <w:rsid w:val="007D2758"/>
    <w:rsid w:val="007D2C8D"/>
    <w:rsid w:val="007F0281"/>
    <w:rsid w:val="007F187D"/>
    <w:rsid w:val="007F68F3"/>
    <w:rsid w:val="00800BE5"/>
    <w:rsid w:val="00800F42"/>
    <w:rsid w:val="008067AA"/>
    <w:rsid w:val="00806881"/>
    <w:rsid w:val="008073F3"/>
    <w:rsid w:val="00812B96"/>
    <w:rsid w:val="00813DED"/>
    <w:rsid w:val="00816207"/>
    <w:rsid w:val="00816B35"/>
    <w:rsid w:val="00822CED"/>
    <w:rsid w:val="008252C6"/>
    <w:rsid w:val="008266E1"/>
    <w:rsid w:val="00826CD8"/>
    <w:rsid w:val="00827B39"/>
    <w:rsid w:val="00835546"/>
    <w:rsid w:val="00836230"/>
    <w:rsid w:val="00837546"/>
    <w:rsid w:val="00843CAD"/>
    <w:rsid w:val="008459AF"/>
    <w:rsid w:val="00845D6B"/>
    <w:rsid w:val="00847E45"/>
    <w:rsid w:val="00851D04"/>
    <w:rsid w:val="0085233D"/>
    <w:rsid w:val="008559BE"/>
    <w:rsid w:val="00857395"/>
    <w:rsid w:val="008629E8"/>
    <w:rsid w:val="0086403F"/>
    <w:rsid w:val="0086480A"/>
    <w:rsid w:val="00867E63"/>
    <w:rsid w:val="00874255"/>
    <w:rsid w:val="00875971"/>
    <w:rsid w:val="00886EA0"/>
    <w:rsid w:val="0089176D"/>
    <w:rsid w:val="0089253B"/>
    <w:rsid w:val="00893FC8"/>
    <w:rsid w:val="00894083"/>
    <w:rsid w:val="008A22E0"/>
    <w:rsid w:val="008A250A"/>
    <w:rsid w:val="008A2AAE"/>
    <w:rsid w:val="008A341E"/>
    <w:rsid w:val="008A37F9"/>
    <w:rsid w:val="008A412D"/>
    <w:rsid w:val="008B6601"/>
    <w:rsid w:val="008B762A"/>
    <w:rsid w:val="008C06A5"/>
    <w:rsid w:val="008C24F8"/>
    <w:rsid w:val="008C2A26"/>
    <w:rsid w:val="008C38D0"/>
    <w:rsid w:val="008C4C5C"/>
    <w:rsid w:val="008C65B9"/>
    <w:rsid w:val="008D0154"/>
    <w:rsid w:val="008D05F5"/>
    <w:rsid w:val="008D1E14"/>
    <w:rsid w:val="008D2AD5"/>
    <w:rsid w:val="008D4A09"/>
    <w:rsid w:val="008D733B"/>
    <w:rsid w:val="008E3263"/>
    <w:rsid w:val="008F0307"/>
    <w:rsid w:val="008F4527"/>
    <w:rsid w:val="0090182E"/>
    <w:rsid w:val="00901CAC"/>
    <w:rsid w:val="00904439"/>
    <w:rsid w:val="00905D25"/>
    <w:rsid w:val="00912BD8"/>
    <w:rsid w:val="00912DF8"/>
    <w:rsid w:val="00921105"/>
    <w:rsid w:val="009241FF"/>
    <w:rsid w:val="0092465A"/>
    <w:rsid w:val="00927D3B"/>
    <w:rsid w:val="00931400"/>
    <w:rsid w:val="00935D8A"/>
    <w:rsid w:val="00941060"/>
    <w:rsid w:val="00941AF0"/>
    <w:rsid w:val="00947EF6"/>
    <w:rsid w:val="00951C43"/>
    <w:rsid w:val="009541DA"/>
    <w:rsid w:val="00966124"/>
    <w:rsid w:val="00967A8B"/>
    <w:rsid w:val="00973CD0"/>
    <w:rsid w:val="00975791"/>
    <w:rsid w:val="009809F6"/>
    <w:rsid w:val="00992E2D"/>
    <w:rsid w:val="009930BA"/>
    <w:rsid w:val="009939B1"/>
    <w:rsid w:val="009942A8"/>
    <w:rsid w:val="0099698C"/>
    <w:rsid w:val="009A730D"/>
    <w:rsid w:val="009B1738"/>
    <w:rsid w:val="009B2F65"/>
    <w:rsid w:val="009C6B2E"/>
    <w:rsid w:val="009C7169"/>
    <w:rsid w:val="009D1FD8"/>
    <w:rsid w:val="009E00CE"/>
    <w:rsid w:val="009E0BE6"/>
    <w:rsid w:val="009E1735"/>
    <w:rsid w:val="009E38C3"/>
    <w:rsid w:val="009E5623"/>
    <w:rsid w:val="009F4A8D"/>
    <w:rsid w:val="00A0070F"/>
    <w:rsid w:val="00A00E8C"/>
    <w:rsid w:val="00A0446C"/>
    <w:rsid w:val="00A11D93"/>
    <w:rsid w:val="00A15FAC"/>
    <w:rsid w:val="00A16C49"/>
    <w:rsid w:val="00A20732"/>
    <w:rsid w:val="00A209FD"/>
    <w:rsid w:val="00A2113F"/>
    <w:rsid w:val="00A2274D"/>
    <w:rsid w:val="00A24632"/>
    <w:rsid w:val="00A24EE4"/>
    <w:rsid w:val="00A30F4A"/>
    <w:rsid w:val="00A32BDB"/>
    <w:rsid w:val="00A41139"/>
    <w:rsid w:val="00A428C8"/>
    <w:rsid w:val="00A43536"/>
    <w:rsid w:val="00A4377A"/>
    <w:rsid w:val="00A43BA1"/>
    <w:rsid w:val="00A43E98"/>
    <w:rsid w:val="00A46FFB"/>
    <w:rsid w:val="00A5284C"/>
    <w:rsid w:val="00A53AA9"/>
    <w:rsid w:val="00A56ED2"/>
    <w:rsid w:val="00A601EF"/>
    <w:rsid w:val="00A62483"/>
    <w:rsid w:val="00A63307"/>
    <w:rsid w:val="00A6463A"/>
    <w:rsid w:val="00A65ED5"/>
    <w:rsid w:val="00A66D4E"/>
    <w:rsid w:val="00A7013A"/>
    <w:rsid w:val="00A73106"/>
    <w:rsid w:val="00A74B23"/>
    <w:rsid w:val="00A7515A"/>
    <w:rsid w:val="00A76D83"/>
    <w:rsid w:val="00A83ED4"/>
    <w:rsid w:val="00A91B02"/>
    <w:rsid w:val="00A9299B"/>
    <w:rsid w:val="00A943F5"/>
    <w:rsid w:val="00AA02C4"/>
    <w:rsid w:val="00AB29E9"/>
    <w:rsid w:val="00AB2F60"/>
    <w:rsid w:val="00AB6595"/>
    <w:rsid w:val="00AC14A8"/>
    <w:rsid w:val="00AC24C2"/>
    <w:rsid w:val="00AC329D"/>
    <w:rsid w:val="00AC6E7E"/>
    <w:rsid w:val="00AD4A75"/>
    <w:rsid w:val="00AD66B4"/>
    <w:rsid w:val="00AE35FD"/>
    <w:rsid w:val="00AF20B4"/>
    <w:rsid w:val="00AF2D5B"/>
    <w:rsid w:val="00AF5EF0"/>
    <w:rsid w:val="00B003C5"/>
    <w:rsid w:val="00B0156D"/>
    <w:rsid w:val="00B030D5"/>
    <w:rsid w:val="00B038C0"/>
    <w:rsid w:val="00B0499F"/>
    <w:rsid w:val="00B10475"/>
    <w:rsid w:val="00B1293F"/>
    <w:rsid w:val="00B1469F"/>
    <w:rsid w:val="00B149F3"/>
    <w:rsid w:val="00B160C4"/>
    <w:rsid w:val="00B273C2"/>
    <w:rsid w:val="00B30D6D"/>
    <w:rsid w:val="00B3535B"/>
    <w:rsid w:val="00B35D11"/>
    <w:rsid w:val="00B41F2B"/>
    <w:rsid w:val="00B432AF"/>
    <w:rsid w:val="00B44F65"/>
    <w:rsid w:val="00B47818"/>
    <w:rsid w:val="00B56B6E"/>
    <w:rsid w:val="00B57622"/>
    <w:rsid w:val="00B57BE5"/>
    <w:rsid w:val="00B60F6A"/>
    <w:rsid w:val="00B61526"/>
    <w:rsid w:val="00B619C1"/>
    <w:rsid w:val="00B62935"/>
    <w:rsid w:val="00B6568B"/>
    <w:rsid w:val="00B669FE"/>
    <w:rsid w:val="00B66B27"/>
    <w:rsid w:val="00B66D22"/>
    <w:rsid w:val="00B66E48"/>
    <w:rsid w:val="00B70D3A"/>
    <w:rsid w:val="00B749E5"/>
    <w:rsid w:val="00B7522C"/>
    <w:rsid w:val="00B752E7"/>
    <w:rsid w:val="00B758E7"/>
    <w:rsid w:val="00B86DA8"/>
    <w:rsid w:val="00B87C8C"/>
    <w:rsid w:val="00B92CF3"/>
    <w:rsid w:val="00B96A50"/>
    <w:rsid w:val="00B96F69"/>
    <w:rsid w:val="00BA280F"/>
    <w:rsid w:val="00BA4528"/>
    <w:rsid w:val="00BB38F6"/>
    <w:rsid w:val="00BB655A"/>
    <w:rsid w:val="00BC0BF5"/>
    <w:rsid w:val="00BC2E40"/>
    <w:rsid w:val="00BC4694"/>
    <w:rsid w:val="00BD371F"/>
    <w:rsid w:val="00BD496A"/>
    <w:rsid w:val="00BD6166"/>
    <w:rsid w:val="00BE0577"/>
    <w:rsid w:val="00BE3170"/>
    <w:rsid w:val="00BE5191"/>
    <w:rsid w:val="00BE5376"/>
    <w:rsid w:val="00BE6B07"/>
    <w:rsid w:val="00BF28DA"/>
    <w:rsid w:val="00BF3AA3"/>
    <w:rsid w:val="00BF5455"/>
    <w:rsid w:val="00C0158C"/>
    <w:rsid w:val="00C01CA1"/>
    <w:rsid w:val="00C01DA5"/>
    <w:rsid w:val="00C07012"/>
    <w:rsid w:val="00C10923"/>
    <w:rsid w:val="00C11CC9"/>
    <w:rsid w:val="00C11EA5"/>
    <w:rsid w:val="00C11EB7"/>
    <w:rsid w:val="00C14EFB"/>
    <w:rsid w:val="00C2005A"/>
    <w:rsid w:val="00C204CE"/>
    <w:rsid w:val="00C24C3A"/>
    <w:rsid w:val="00C31915"/>
    <w:rsid w:val="00C33FBF"/>
    <w:rsid w:val="00C35815"/>
    <w:rsid w:val="00C35A16"/>
    <w:rsid w:val="00C3631D"/>
    <w:rsid w:val="00C40643"/>
    <w:rsid w:val="00C422AA"/>
    <w:rsid w:val="00C42782"/>
    <w:rsid w:val="00C42ECA"/>
    <w:rsid w:val="00C47146"/>
    <w:rsid w:val="00C476E3"/>
    <w:rsid w:val="00C47862"/>
    <w:rsid w:val="00C52E67"/>
    <w:rsid w:val="00C54F70"/>
    <w:rsid w:val="00C56966"/>
    <w:rsid w:val="00C57135"/>
    <w:rsid w:val="00C60315"/>
    <w:rsid w:val="00C60503"/>
    <w:rsid w:val="00C64416"/>
    <w:rsid w:val="00C649ED"/>
    <w:rsid w:val="00C64EF5"/>
    <w:rsid w:val="00C70183"/>
    <w:rsid w:val="00C71953"/>
    <w:rsid w:val="00C74DB5"/>
    <w:rsid w:val="00C86D2E"/>
    <w:rsid w:val="00C9082B"/>
    <w:rsid w:val="00C91448"/>
    <w:rsid w:val="00C925C0"/>
    <w:rsid w:val="00C92F72"/>
    <w:rsid w:val="00C934A8"/>
    <w:rsid w:val="00C9406D"/>
    <w:rsid w:val="00CA05A7"/>
    <w:rsid w:val="00CA4126"/>
    <w:rsid w:val="00CB09E9"/>
    <w:rsid w:val="00CB227A"/>
    <w:rsid w:val="00CB234D"/>
    <w:rsid w:val="00CB3C6E"/>
    <w:rsid w:val="00CB7E2E"/>
    <w:rsid w:val="00CC132A"/>
    <w:rsid w:val="00CC4641"/>
    <w:rsid w:val="00CC59E8"/>
    <w:rsid w:val="00CD0E5A"/>
    <w:rsid w:val="00CD16F4"/>
    <w:rsid w:val="00CD2EED"/>
    <w:rsid w:val="00CD3899"/>
    <w:rsid w:val="00CD5B05"/>
    <w:rsid w:val="00CD5CF6"/>
    <w:rsid w:val="00CE2EB9"/>
    <w:rsid w:val="00CF17B7"/>
    <w:rsid w:val="00CF432F"/>
    <w:rsid w:val="00CF49BA"/>
    <w:rsid w:val="00D02110"/>
    <w:rsid w:val="00D038DE"/>
    <w:rsid w:val="00D04CD7"/>
    <w:rsid w:val="00D17864"/>
    <w:rsid w:val="00D17E03"/>
    <w:rsid w:val="00D2422D"/>
    <w:rsid w:val="00D2578D"/>
    <w:rsid w:val="00D27C54"/>
    <w:rsid w:val="00D30679"/>
    <w:rsid w:val="00D310C8"/>
    <w:rsid w:val="00D31C65"/>
    <w:rsid w:val="00D34D54"/>
    <w:rsid w:val="00D373EC"/>
    <w:rsid w:val="00D55F27"/>
    <w:rsid w:val="00D663CF"/>
    <w:rsid w:val="00D7115B"/>
    <w:rsid w:val="00D74968"/>
    <w:rsid w:val="00D759E3"/>
    <w:rsid w:val="00D7637B"/>
    <w:rsid w:val="00D774A0"/>
    <w:rsid w:val="00D80671"/>
    <w:rsid w:val="00D80D81"/>
    <w:rsid w:val="00D81524"/>
    <w:rsid w:val="00D85383"/>
    <w:rsid w:val="00D856FE"/>
    <w:rsid w:val="00D86FE5"/>
    <w:rsid w:val="00D90C74"/>
    <w:rsid w:val="00D92326"/>
    <w:rsid w:val="00D92C21"/>
    <w:rsid w:val="00D95944"/>
    <w:rsid w:val="00D97222"/>
    <w:rsid w:val="00DA0D80"/>
    <w:rsid w:val="00DA1AD9"/>
    <w:rsid w:val="00DA34BB"/>
    <w:rsid w:val="00DA550E"/>
    <w:rsid w:val="00DB21B4"/>
    <w:rsid w:val="00DC0572"/>
    <w:rsid w:val="00DC1315"/>
    <w:rsid w:val="00DC4CBE"/>
    <w:rsid w:val="00DD0273"/>
    <w:rsid w:val="00DD53B5"/>
    <w:rsid w:val="00DE2FFD"/>
    <w:rsid w:val="00DE3C78"/>
    <w:rsid w:val="00DE62F0"/>
    <w:rsid w:val="00DE730C"/>
    <w:rsid w:val="00DF29A1"/>
    <w:rsid w:val="00DF3B9B"/>
    <w:rsid w:val="00DF5597"/>
    <w:rsid w:val="00E01562"/>
    <w:rsid w:val="00E0331D"/>
    <w:rsid w:val="00E0498B"/>
    <w:rsid w:val="00E05EBE"/>
    <w:rsid w:val="00E07A54"/>
    <w:rsid w:val="00E106B2"/>
    <w:rsid w:val="00E10C56"/>
    <w:rsid w:val="00E11DEA"/>
    <w:rsid w:val="00E1243A"/>
    <w:rsid w:val="00E23C3F"/>
    <w:rsid w:val="00E3036D"/>
    <w:rsid w:val="00E30D6A"/>
    <w:rsid w:val="00E35BEA"/>
    <w:rsid w:val="00E37247"/>
    <w:rsid w:val="00E42F6C"/>
    <w:rsid w:val="00E53820"/>
    <w:rsid w:val="00E53E37"/>
    <w:rsid w:val="00E563E5"/>
    <w:rsid w:val="00E61D48"/>
    <w:rsid w:val="00E63977"/>
    <w:rsid w:val="00E64F95"/>
    <w:rsid w:val="00E77474"/>
    <w:rsid w:val="00E8490E"/>
    <w:rsid w:val="00E84A29"/>
    <w:rsid w:val="00E84AA9"/>
    <w:rsid w:val="00E92CCE"/>
    <w:rsid w:val="00E96FF8"/>
    <w:rsid w:val="00E97767"/>
    <w:rsid w:val="00EA065B"/>
    <w:rsid w:val="00EA3B07"/>
    <w:rsid w:val="00EA484A"/>
    <w:rsid w:val="00EA6E78"/>
    <w:rsid w:val="00EA7385"/>
    <w:rsid w:val="00EB0545"/>
    <w:rsid w:val="00EB1D64"/>
    <w:rsid w:val="00EB2033"/>
    <w:rsid w:val="00EC1A52"/>
    <w:rsid w:val="00EC27BA"/>
    <w:rsid w:val="00EC33A5"/>
    <w:rsid w:val="00EC6A08"/>
    <w:rsid w:val="00EC7E09"/>
    <w:rsid w:val="00ED13D1"/>
    <w:rsid w:val="00ED2329"/>
    <w:rsid w:val="00ED40C8"/>
    <w:rsid w:val="00ED4715"/>
    <w:rsid w:val="00ED6A8E"/>
    <w:rsid w:val="00ED742B"/>
    <w:rsid w:val="00EE0E1F"/>
    <w:rsid w:val="00EE153B"/>
    <w:rsid w:val="00EE4957"/>
    <w:rsid w:val="00EE55A9"/>
    <w:rsid w:val="00EF2406"/>
    <w:rsid w:val="00EF32DA"/>
    <w:rsid w:val="00EF49AE"/>
    <w:rsid w:val="00F0397D"/>
    <w:rsid w:val="00F07004"/>
    <w:rsid w:val="00F10F57"/>
    <w:rsid w:val="00F124B1"/>
    <w:rsid w:val="00F13F4D"/>
    <w:rsid w:val="00F145EC"/>
    <w:rsid w:val="00F14A53"/>
    <w:rsid w:val="00F16C0C"/>
    <w:rsid w:val="00F2014B"/>
    <w:rsid w:val="00F2077D"/>
    <w:rsid w:val="00F209AA"/>
    <w:rsid w:val="00F20E78"/>
    <w:rsid w:val="00F21EB0"/>
    <w:rsid w:val="00F23CA2"/>
    <w:rsid w:val="00F244DD"/>
    <w:rsid w:val="00F251D6"/>
    <w:rsid w:val="00F2708C"/>
    <w:rsid w:val="00F353DC"/>
    <w:rsid w:val="00F41179"/>
    <w:rsid w:val="00F42CE6"/>
    <w:rsid w:val="00F4393C"/>
    <w:rsid w:val="00F45A01"/>
    <w:rsid w:val="00F45AEA"/>
    <w:rsid w:val="00F52AB6"/>
    <w:rsid w:val="00F53B0F"/>
    <w:rsid w:val="00F5512D"/>
    <w:rsid w:val="00F551C0"/>
    <w:rsid w:val="00F561FE"/>
    <w:rsid w:val="00F562A3"/>
    <w:rsid w:val="00F569F5"/>
    <w:rsid w:val="00F60401"/>
    <w:rsid w:val="00F72B3D"/>
    <w:rsid w:val="00F7316C"/>
    <w:rsid w:val="00F74CC1"/>
    <w:rsid w:val="00F76319"/>
    <w:rsid w:val="00F76773"/>
    <w:rsid w:val="00F81890"/>
    <w:rsid w:val="00F84744"/>
    <w:rsid w:val="00F909D4"/>
    <w:rsid w:val="00F913CD"/>
    <w:rsid w:val="00F91A6B"/>
    <w:rsid w:val="00F94B63"/>
    <w:rsid w:val="00F97827"/>
    <w:rsid w:val="00F97903"/>
    <w:rsid w:val="00F97EDA"/>
    <w:rsid w:val="00FA1180"/>
    <w:rsid w:val="00FA3936"/>
    <w:rsid w:val="00FA5C70"/>
    <w:rsid w:val="00FA674D"/>
    <w:rsid w:val="00FB125D"/>
    <w:rsid w:val="00FB27AC"/>
    <w:rsid w:val="00FB28B4"/>
    <w:rsid w:val="00FB41E1"/>
    <w:rsid w:val="00FC0F62"/>
    <w:rsid w:val="00FC1492"/>
    <w:rsid w:val="00FC2BC0"/>
    <w:rsid w:val="00FC4EA7"/>
    <w:rsid w:val="00FD07D0"/>
    <w:rsid w:val="00FD1B10"/>
    <w:rsid w:val="00FD2C81"/>
    <w:rsid w:val="00FD78EC"/>
    <w:rsid w:val="00FE0DBA"/>
    <w:rsid w:val="00FF0CC1"/>
    <w:rsid w:val="00FF1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D9AC2"/>
  <w15:chartTrackingRefBased/>
  <w15:docId w15:val="{896067EA-E3C7-43D1-A8DF-C635EEE3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unhideWhenUsed/>
    <w:rsid w:val="006C6659"/>
    <w:rPr>
      <w:sz w:val="16"/>
      <w:szCs w:val="16"/>
    </w:rPr>
  </w:style>
  <w:style w:type="paragraph" w:styleId="Textocomentario">
    <w:name w:val="annotation text"/>
    <w:basedOn w:val="Normal"/>
    <w:link w:val="TextocomentarioCar"/>
    <w:uiPriority w:val="99"/>
    <w:unhideWhenUsed/>
    <w:rsid w:val="006C6659"/>
    <w:pPr>
      <w:spacing w:line="240" w:lineRule="auto"/>
    </w:pPr>
    <w:rPr>
      <w:sz w:val="20"/>
      <w:szCs w:val="20"/>
    </w:rPr>
  </w:style>
  <w:style w:type="character" w:customStyle="1" w:styleId="TextocomentarioCar">
    <w:name w:val="Texto comentario Car"/>
    <w:basedOn w:val="Fuentedeprrafopredeter"/>
    <w:link w:val="Textocomentario"/>
    <w:uiPriority w:val="99"/>
    <w:rsid w:val="006C6659"/>
    <w:rPr>
      <w:sz w:val="20"/>
      <w:szCs w:val="20"/>
    </w:rPr>
  </w:style>
  <w:style w:type="paragraph" w:styleId="Textodeglobo">
    <w:name w:val="Balloon Text"/>
    <w:basedOn w:val="Normal"/>
    <w:link w:val="TextodegloboCar"/>
    <w:uiPriority w:val="99"/>
    <w:semiHidden/>
    <w:unhideWhenUsed/>
    <w:rsid w:val="006C66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6659"/>
    <w:rPr>
      <w:rFonts w:ascii="Segoe UI" w:hAnsi="Segoe UI" w:cs="Segoe UI"/>
      <w:sz w:val="18"/>
      <w:szCs w:val="18"/>
    </w:rPr>
  </w:style>
  <w:style w:type="paragraph" w:styleId="Prrafodelista">
    <w:name w:val="List Paragraph"/>
    <w:basedOn w:val="Normal"/>
    <w:uiPriority w:val="34"/>
    <w:qFormat/>
    <w:rsid w:val="006C6659"/>
    <w:pPr>
      <w:ind w:left="720"/>
      <w:contextualSpacing/>
    </w:pPr>
  </w:style>
  <w:style w:type="paragraph" w:styleId="Asuntodelcomentario">
    <w:name w:val="annotation subject"/>
    <w:basedOn w:val="Textocomentario"/>
    <w:next w:val="Textocomentario"/>
    <w:link w:val="AsuntodelcomentarioCar"/>
    <w:uiPriority w:val="99"/>
    <w:semiHidden/>
    <w:unhideWhenUsed/>
    <w:rsid w:val="00B87C8C"/>
    <w:rPr>
      <w:b/>
      <w:bCs/>
    </w:rPr>
  </w:style>
  <w:style w:type="character" w:customStyle="1" w:styleId="AsuntodelcomentarioCar">
    <w:name w:val="Asunto del comentario Car"/>
    <w:basedOn w:val="TextocomentarioCar"/>
    <w:link w:val="Asuntodelcomentario"/>
    <w:uiPriority w:val="99"/>
    <w:semiHidden/>
    <w:rsid w:val="00B87C8C"/>
    <w:rPr>
      <w:b/>
      <w:bCs/>
      <w:sz w:val="20"/>
      <w:szCs w:val="20"/>
    </w:rPr>
  </w:style>
  <w:style w:type="table" w:styleId="Tablaconcuadrcula">
    <w:name w:val="Table Grid"/>
    <w:basedOn w:val="Tablanormal"/>
    <w:uiPriority w:val="39"/>
    <w:rsid w:val="004D6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9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9BE"/>
  </w:style>
  <w:style w:type="paragraph" w:styleId="Piedepgina">
    <w:name w:val="footer"/>
    <w:basedOn w:val="Normal"/>
    <w:link w:val="PiedepginaCar"/>
    <w:uiPriority w:val="99"/>
    <w:unhideWhenUsed/>
    <w:rsid w:val="008559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9BE"/>
  </w:style>
  <w:style w:type="character" w:styleId="Refdenotaalpie">
    <w:name w:val="footnote reference"/>
    <w:basedOn w:val="Fuentedeprrafopredeter"/>
    <w:uiPriority w:val="99"/>
    <w:semiHidden/>
    <w:unhideWhenUsed/>
    <w:rsid w:val="00A41139"/>
    <w:rPr>
      <w:vertAlign w:val="superscript"/>
    </w:rPr>
  </w:style>
  <w:style w:type="paragraph" w:styleId="Sinespaciado">
    <w:name w:val="No Spacing"/>
    <w:uiPriority w:val="1"/>
    <w:qFormat/>
    <w:rsid w:val="00822CED"/>
    <w:pPr>
      <w:spacing w:after="0" w:line="240" w:lineRule="auto"/>
    </w:pPr>
  </w:style>
  <w:style w:type="paragraph" w:styleId="Revisin">
    <w:name w:val="Revision"/>
    <w:hidden/>
    <w:uiPriority w:val="99"/>
    <w:semiHidden/>
    <w:rsid w:val="00457FB7"/>
    <w:pPr>
      <w:spacing w:after="0" w:line="240" w:lineRule="auto"/>
    </w:pPr>
  </w:style>
  <w:style w:type="paragraph" w:styleId="Textonotapie">
    <w:name w:val="footnote text"/>
    <w:basedOn w:val="Normal"/>
    <w:link w:val="TextonotapieCar"/>
    <w:uiPriority w:val="99"/>
    <w:semiHidden/>
    <w:unhideWhenUsed/>
    <w:rsid w:val="009809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809F6"/>
    <w:rPr>
      <w:sz w:val="20"/>
      <w:szCs w:val="20"/>
    </w:rPr>
  </w:style>
  <w:style w:type="character" w:styleId="Hipervnculo">
    <w:name w:val="Hyperlink"/>
    <w:basedOn w:val="Fuentedeprrafopredeter"/>
    <w:uiPriority w:val="99"/>
    <w:unhideWhenUsed/>
    <w:rsid w:val="009809F6"/>
    <w:rPr>
      <w:color w:val="0563C1" w:themeColor="hyperlink"/>
      <w:u w:val="single"/>
    </w:rPr>
  </w:style>
  <w:style w:type="character" w:styleId="Mencinsinresolver">
    <w:name w:val="Unresolved Mention"/>
    <w:basedOn w:val="Fuentedeprrafopredeter"/>
    <w:uiPriority w:val="99"/>
    <w:semiHidden/>
    <w:unhideWhenUsed/>
    <w:rsid w:val="00980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9961">
      <w:bodyDiv w:val="1"/>
      <w:marLeft w:val="0"/>
      <w:marRight w:val="0"/>
      <w:marTop w:val="0"/>
      <w:marBottom w:val="0"/>
      <w:divBdr>
        <w:top w:val="none" w:sz="0" w:space="0" w:color="auto"/>
        <w:left w:val="none" w:sz="0" w:space="0" w:color="auto"/>
        <w:bottom w:val="none" w:sz="0" w:space="0" w:color="auto"/>
        <w:right w:val="none" w:sz="0" w:space="0" w:color="auto"/>
      </w:divBdr>
    </w:div>
    <w:div w:id="830752082">
      <w:bodyDiv w:val="1"/>
      <w:marLeft w:val="0"/>
      <w:marRight w:val="0"/>
      <w:marTop w:val="0"/>
      <w:marBottom w:val="0"/>
      <w:divBdr>
        <w:top w:val="none" w:sz="0" w:space="0" w:color="auto"/>
        <w:left w:val="none" w:sz="0" w:space="0" w:color="auto"/>
        <w:bottom w:val="none" w:sz="0" w:space="0" w:color="auto"/>
        <w:right w:val="none" w:sz="0" w:space="0" w:color="auto"/>
      </w:divBdr>
    </w:div>
    <w:div w:id="932856313">
      <w:bodyDiv w:val="1"/>
      <w:marLeft w:val="0"/>
      <w:marRight w:val="0"/>
      <w:marTop w:val="0"/>
      <w:marBottom w:val="0"/>
      <w:divBdr>
        <w:top w:val="none" w:sz="0" w:space="0" w:color="auto"/>
        <w:left w:val="none" w:sz="0" w:space="0" w:color="auto"/>
        <w:bottom w:val="none" w:sz="0" w:space="0" w:color="auto"/>
        <w:right w:val="none" w:sz="0" w:space="0" w:color="auto"/>
      </w:divBdr>
    </w:div>
    <w:div w:id="1076168044">
      <w:bodyDiv w:val="1"/>
      <w:marLeft w:val="0"/>
      <w:marRight w:val="0"/>
      <w:marTop w:val="0"/>
      <w:marBottom w:val="0"/>
      <w:divBdr>
        <w:top w:val="none" w:sz="0" w:space="0" w:color="auto"/>
        <w:left w:val="none" w:sz="0" w:space="0" w:color="auto"/>
        <w:bottom w:val="none" w:sz="0" w:space="0" w:color="auto"/>
        <w:right w:val="none" w:sz="0" w:space="0" w:color="auto"/>
      </w:divBdr>
    </w:div>
    <w:div w:id="1357803219">
      <w:bodyDiv w:val="1"/>
      <w:marLeft w:val="0"/>
      <w:marRight w:val="0"/>
      <w:marTop w:val="0"/>
      <w:marBottom w:val="0"/>
      <w:divBdr>
        <w:top w:val="none" w:sz="0" w:space="0" w:color="auto"/>
        <w:left w:val="none" w:sz="0" w:space="0" w:color="auto"/>
        <w:bottom w:val="none" w:sz="0" w:space="0" w:color="auto"/>
        <w:right w:val="none" w:sz="0" w:space="0" w:color="auto"/>
      </w:divBdr>
    </w:div>
    <w:div w:id="1371958675">
      <w:bodyDiv w:val="1"/>
      <w:marLeft w:val="0"/>
      <w:marRight w:val="0"/>
      <w:marTop w:val="0"/>
      <w:marBottom w:val="0"/>
      <w:divBdr>
        <w:top w:val="none" w:sz="0" w:space="0" w:color="auto"/>
        <w:left w:val="none" w:sz="0" w:space="0" w:color="auto"/>
        <w:bottom w:val="none" w:sz="0" w:space="0" w:color="auto"/>
        <w:right w:val="none" w:sz="0" w:space="0" w:color="auto"/>
      </w:divBdr>
    </w:div>
    <w:div w:id="1925189749">
      <w:bodyDiv w:val="1"/>
      <w:marLeft w:val="0"/>
      <w:marRight w:val="0"/>
      <w:marTop w:val="0"/>
      <w:marBottom w:val="0"/>
      <w:divBdr>
        <w:top w:val="none" w:sz="0" w:space="0" w:color="auto"/>
        <w:left w:val="none" w:sz="0" w:space="0" w:color="auto"/>
        <w:bottom w:val="none" w:sz="0" w:space="0" w:color="auto"/>
        <w:right w:val="none" w:sz="0" w:space="0" w:color="auto"/>
      </w:divBdr>
    </w:div>
    <w:div w:id="21119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RodGuarneros/BiasAnalysis/blob/main/Elegibilidad_CPO_Ingresos2021_final.ipynb" TargetMode="External"/><Relationship Id="rId2" Type="http://schemas.openxmlformats.org/officeDocument/2006/relationships/hyperlink" Target="https://towardsdatascience.com/my-three-go-to-outlier-detection-methods-49d74dc3fc29" TargetMode="External"/><Relationship Id="rId1" Type="http://schemas.openxmlformats.org/officeDocument/2006/relationships/hyperlink" Target="https://bit.ift.org.mx/BitWebApp/descargaArchivo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1C49-1280-4F5F-965D-BA4316B7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368</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Instituto Federal de Telecomunicaciones</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Guarneros Gutiérrez Rodrigo</dc:creator>
  <cp:keywords/>
  <dc:description/>
  <cp:lastModifiedBy>Rodrigo Guarneros Gutierrez</cp:lastModifiedBy>
  <cp:revision>3</cp:revision>
  <dcterms:created xsi:type="dcterms:W3CDTF">2022-09-08T16:05:00Z</dcterms:created>
  <dcterms:modified xsi:type="dcterms:W3CDTF">2022-09-08T20:15:00Z</dcterms:modified>
</cp:coreProperties>
</file>