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4"/>
          <w:szCs w:val="34"/>
        </w:rPr>
        <w:t xml:space="preserve">Plan de iniciación — RSNA Knee Abnormality Detection</w:t>
      </w:r>
    </w:p>
    <w:p>
      <w:pPr>
        <w:pBdr>
          <w:bottom w:val="single" w:color="1F4E79" w:sz="8" w:space="4"/>
        </w:pBdr>
        <w:spacing w:after="160"/>
      </w:pPr>
      <w:r>
        <w:rPr>
          <w:i/>
          <w:iCs/>
          <w:color w:val="595959"/>
        </w:rPr>
        <w:t xml:space="preserve">Equipo Kaggle · 4 semanas · versión 23-sep-2026</w:t>
      </w:r>
    </w:p>
    <w:p>
      <w:pPr>
        <w:pStyle w:val="Heading1"/>
        <w:keepNext/>
      </w:pPr>
      <w:r>
        <w:t xml:space="preserve">1. El objetivo en una página</w:t>
      </w:r>
    </w:p>
    <w:p>
      <w:pPr>
        <w:spacing w:after="80"/>
      </w:pPr>
      <w:r>
        <w:t xml:space="preserve">Con una </w:t>
      </w:r>
      <w:r>
        <w:rPr>
          <w:b/>
          <w:bCs/>
        </w:rPr>
        <w:t xml:space="preserve">resonancia magnética de rodilla</w:t>
      </w:r>
      <w:r>
        <w:t xml:space="preserve"> (varias series DICOM) hay que dar la </w:t>
      </w:r>
      <w:r>
        <w:rPr>
          <w:b/>
          <w:bCs/>
        </w:rPr>
        <w:t xml:space="preserve">probabilidad de 12 hallazgos</w:t>
      </w:r>
      <w:r>
        <w:t xml:space="preserve"> por estudio. No hay que dibujar cajas ni segmentar: es clasificar cada estudio completo.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3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Tema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Qué hay que saber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Qué predecimos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12 etiquetas por estudio: ACL, MCL, Medial Meniscus, Lateral Meniscus, Medial OA, Lateral OA, PF OA, Effusion, Synovitis, Baker's, Contusion, Fracture.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Métrica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ROC AUC promedio</w:t>
            </w:r>
            <w:r>
              <w:t xml:space="preserve"> de las 12 etiquetas. Solo importa ordenar bien (quién tiene más riesgo), no calibrar probabilidades.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Datos de entrenamiento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4,407 estudios · 24,371 series · 819,078 DICOM · </w:t>
            </w:r>
            <w:r>
              <w:rPr>
                <w:b/>
                <w:bCs/>
              </w:rPr>
              <w:t xml:space="preserve">569.8 GB</w:t>
            </w:r>
            <w:r>
              <w:t xml:space="preserve"> descomprimidos (zip de 265 GB). Solo RM; planos sagital/coronal/axial; banderas Fluid_Sensitive y Fat_Suppression.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El detalle clave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Solo </w:t>
            </w:r>
            <w:r>
              <w:rPr>
                <w:b/>
                <w:bCs/>
              </w:rPr>
              <w:t xml:space="preserve">58 estudios</w:t>
            </w:r>
            <w:r>
              <w:t xml:space="preserve"> tienen etiquetas de expertos. Todos los de train traen un </w:t>
            </w:r>
            <w:r>
              <w:rPr>
                <w:b/>
                <w:bCs/>
              </w:rPr>
              <w:t xml:space="preserve">informe radiológico</w:t>
            </w:r>
            <w:r>
              <w:t xml:space="preserve"> en texto libre (12 idiomas). </w:t>
            </w:r>
            <w:r>
              <w:rPr>
                <w:b/>
                <w:bCs/>
              </w:rPr>
              <w:t xml:space="preserve">En test NO hay informe</w:t>
            </w:r>
            <w:r>
              <w:t xml:space="preserve">, solo imágenes.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Cómo se entrega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Competencia de código: un notebook de Kaggle que corre en </w:t>
            </w:r>
            <w:r>
              <w:rPr>
                <w:b/>
                <w:bCs/>
              </w:rPr>
              <w:t xml:space="preserve">≤ 9 horas, sin internet</w:t>
            </w:r>
            <w:r>
              <w:t xml:space="preserve">. Los pesos se suben como dataset de Kaggle. Hay premio aparte por eficiencia (rapidez).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Fechas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Hoy: </w:t>
            </w:r>
            <w:r>
              <w:rPr>
                <w:b/>
                <w:bCs/>
              </w:rPr>
              <w:t xml:space="preserve">23-sep</w:t>
            </w:r>
            <w:r>
              <w:t xml:space="preserve">. Unir equipo y aceptar reglas: </w:t>
            </w:r>
            <w:r>
              <w:rPr>
                <w:b/>
                <w:bCs/>
              </w:rPr>
              <w:t xml:space="preserve">15-oct</w:t>
            </w:r>
            <w:r>
              <w:t xml:space="preserve">. Entrega final: </w:t>
            </w:r>
            <w:r>
              <w:rPr>
                <w:b/>
                <w:bCs/>
              </w:rPr>
              <w:t xml:space="preserve">22-oct, 23:59 UTC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bCs/>
        </w:rPr>
        <w:t xml:space="preserve">La idea en una frase:</w:t>
      </w:r>
      <w:r>
        <w:t xml:space="preserve"> usamos los informes para “etiquetar” los 4,349 estudios sin etiqueta (pseudo-etiquetas), y con eso entrenamos un modelo que solo mira imágenes.</w:t>
      </w:r>
    </w:p>
    <w:p>
      <w:pPr>
        <w:pStyle w:val="Heading1"/>
        <w:keepNext/>
      </w:pPr>
      <w:r>
        <w:t xml:space="preserve">2. Cómo trabajamos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3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Qué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Regla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Infraestructura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Volumen de red RunPod </w:t>
            </w:r>
            <w:r>
              <w:rPr>
                <w:b/>
                <w:bCs/>
              </w:rPr>
              <w:t xml:space="preserve">RSNA-KNEE</w:t>
            </w:r>
            <w:r>
              <w:t xml:space="preserve"> (900 GB, US-NE-1), montado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/workspace</w:t>
            </w:r>
            <w:r>
              <w:t xml:space="preserve">. GPUs RTX PRO 6000 (96 GB) o H100 (80 GB).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Carpetas compartidas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/workspace/data/raw</w:t>
            </w:r>
            <w:r>
              <w:t xml:space="preserve"> (DICOM originales, </w:t>
            </w:r>
            <w:r>
              <w:rPr>
                <w:b/>
                <w:bCs/>
              </w:rPr>
              <w:t xml:space="preserve">no tocar</w:t>
            </w:r>
            <w:r>
              <w:t xml:space="preserve">)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/workspace/data/cache</w:t>
            </w:r>
            <w:r>
              <w:t xml:space="preserve"> (cortes preprocesados)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/workspace/data/labels</w:t>
            </w:r>
            <w:r>
              <w:t xml:space="preserve"> (etiquetas y pseudo-etiquetas)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/workspace/models</w:t>
            </w:r>
            <w:r>
              <w:t xml:space="preserve"> (pesos; dinov2-small ya está).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Tu carpeta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/workspace/users/&lt;tu_nombre&gt;/</w:t>
            </w:r>
            <w:r>
              <w:t xml:space="preserve">: tu propio clon del repo y tus corridas. Nadie escribe en la carpeta de otro.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Repo (GitHub privado)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Notebooks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00_explorar_datos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01_crear_cache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02_etiquetas_con_qwen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03_baseline_dinov2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04_inferencia_kaggle</w:t>
            </w:r>
            <w:r>
              <w:t xml:space="preserve">. Scripts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setup_pod.sh</w:t>
            </w:r>
            <w: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run_notebook.sh</w:t>
            </w:r>
            <w:r>
              <w:t xml:space="preserve">. Guías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docs/00…05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Nombre de cada corrida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&lt;nombre&gt;_&lt;modelo&gt;_&lt;cambio&gt;_v&lt;N&gt;</w:t>
            </w:r>
            <w:r>
              <w:t xml:space="preserve">, p. ej.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ana_dinov2s_lr1e4_v1</w:t>
            </w:r>
            <w:r>
              <w:t xml:space="preserve">. </w:t>
            </w:r>
            <w:r>
              <w:rPr>
                <w:b/>
                <w:bCs/>
              </w:rPr>
              <w:t xml:space="preserve">Un solo cambio por corrida</w:t>
            </w:r>
            <w:r>
              <w:t xml:space="preserve">, así sabemos qué movió el AUC.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Cómo se lanza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Con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RSNA_USER=&lt;nombre&gt;</w:t>
            </w:r>
            <w:r>
              <w:t xml:space="preserve"> definido: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bash scripts/run_notebook.sh notebooks/03_baseline_dinov2.ipynb &lt;run_name&gt;</w:t>
            </w:r>
            <w:r>
              <w:t xml:space="preserve">. Queda guardada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/workspace/users/&lt;nombre&gt;/runs/&lt;run_name&gt;/</w:t>
            </w:r>
            <w:r>
              <w:t xml:space="preserve">. Al terminar, agrega una fila 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/workspace/results/all_runs.csv</w:t>
            </w:r>
            <w:r>
              <w:t xml:space="preserve"> (nombre, config, AUC por fold, notas).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Pods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Apaga el pod en cuanto termines.</w:t>
            </w:r>
            <w:r>
              <w:t xml:space="preserve"> Los datos viven en el volumen, no en el pod: no se pierde nada. Un pod olvidado toda la noche cuesta dinero real.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Comunicación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Una junta corta de 20 min dos veces por semana: qué corrí, qué AUC saqué, qué sigue.</w:t>
            </w:r>
          </w:p>
        </w:tc>
      </w:tr>
    </w:tbl>
    <w:p>
      <w:pPr>
        <w:pStyle w:val="Heading1"/>
        <w:keepNext/>
      </w:pPr>
      <w:r>
        <w:t xml:space="preserve">3. Plan por semana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323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Semana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Qué hacemos</w:t>
            </w:r>
          </w:p>
        </w:tc>
        <w:tc>
          <w:tcPr>
            <w:tcW w:type="dxa" w:w="3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Entregable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1 · 23-sep a 29-sep</w:t>
            </w:r>
          </w:p>
          <w:p>
            <w:pPr>
              <w:spacing w:after="20"/>
            </w:pPr>
            <w:r>
              <w:t xml:space="preserve">Arranque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Todos: correr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setup_pod.sh</w:t>
            </w:r>
            <w:r>
              <w:t xml:space="preserve">, abrir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00_explorar_datos</w:t>
            </w:r>
            <w:r>
              <w:t xml:space="preserve"> y entender los CSV.</w:t>
            </w:r>
          </w:p>
          <w:p>
            <w:pPr>
              <w:spacing w:after="20"/>
            </w:pPr>
            <w:r>
              <w:t xml:space="preserve">Crear el cache de cortes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01</w:t>
            </w:r>
            <w:r>
              <w:t xml:space="preserve">).</w:t>
            </w:r>
          </w:p>
          <w:p>
            <w:pPr>
              <w:spacing w:after="20"/>
            </w:pPr>
            <w:r>
              <w:t xml:space="preserve">Pseudo-etiquetas con Qwen desde los informes y compararlas contra los 58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02</w:t>
            </w:r>
            <w:r>
              <w:t xml:space="preserve">).</w:t>
            </w:r>
          </w:p>
          <w:p>
            <w:pPr>
              <w:spacing w:after="20"/>
            </w:pPr>
            <w:r>
              <w:t xml:space="preserve">Primer baseline DINOv2-small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03</w:t>
            </w:r>
            <w:r>
              <w:t xml:space="preserve">).</w:t>
            </w:r>
          </w:p>
        </w:tc>
        <w:tc>
          <w:tcPr>
            <w:tcW w:type="dxa" w:w="3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Cache listo · pseudo-etiquetas v1 con su AUC vs. los 58 · primer AUC del baseline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2 · 30-sep a 6-oct</w:t>
            </w:r>
          </w:p>
          <w:p>
            <w:pPr>
              <w:spacing w:after="20"/>
            </w:pPr>
            <w:r>
              <w:t xml:space="preserve">Baseline sólido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Validación </w:t>
            </w:r>
            <w:r>
              <w:rPr>
                <w:b/>
                <w:bCs/>
              </w:rPr>
              <w:t xml:space="preserve">5-fold</w:t>
            </w:r>
            <w:r>
              <w:t xml:space="preserve"> con folds fijos para todos.</w:t>
            </w:r>
          </w:p>
          <w:p>
            <w:pPr>
              <w:spacing w:after="20"/>
            </w:pPr>
            <w:r>
              <w:t xml:space="preserve">Ajustar el baseline (cortes por serie, resolución, pérdida con etiquetas “suaves”).</w:t>
            </w:r>
          </w:p>
          <w:p>
            <w:pPr>
              <w:spacing w:after="20"/>
            </w:pPr>
            <w:r>
              <w:t xml:space="preserve">Primer notebook de inferencia y </w:t>
            </w:r>
            <w:r>
              <w:rPr>
                <w:b/>
                <w:bCs/>
              </w:rPr>
              <w:t xml:space="preserve">primeras submissions</w:t>
            </w:r>
            <w:r>
              <w:t xml:space="preserve">.</w:t>
            </w:r>
          </w:p>
          <w:p>
            <w:pPr>
              <w:spacing w:after="20"/>
            </w:pPr>
            <w:r>
              <w:t xml:space="preserve">Medir cuánto tarda leer los DICOM de un estudio.</w:t>
            </w:r>
          </w:p>
        </w:tc>
        <w:tc>
          <w:tcPr>
            <w:tcW w:type="dxa" w:w="3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CV 5-fold reproducible · 1ª submission en el LB · tiempo por estudio medido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3 · 7-oct a 13-oct</w:t>
            </w:r>
          </w:p>
          <w:p>
            <w:pPr>
              <w:spacing w:after="20"/>
            </w:pPr>
            <w:r>
              <w:t xml:space="preserve">Escalar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Cada persona toma un eje: backbone más grande (dinov2-base/large), más cortes o más resolución, mejores pseudo-etiquetas.</w:t>
            </w:r>
          </w:p>
          <w:p>
            <w:pPr>
              <w:spacing w:after="20"/>
            </w:pPr>
            <w:r>
              <w:t xml:space="preserve">Solo se queda lo que mejora el CV.</w:t>
            </w:r>
          </w:p>
        </w:tc>
        <w:tc>
          <w:tcPr>
            <w:tcW w:type="dxa" w:w="3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Tabla de variantes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all_runs.csv</w:t>
            </w:r>
            <w:r>
              <w:t xml:space="preserve"> · 2-3 modelos candidatos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4 · 14-oct a 22-oct</w:t>
            </w:r>
          </w:p>
          <w:p>
            <w:pPr>
              <w:spacing w:after="20"/>
            </w:pPr>
            <w:r>
              <w:t xml:space="preserve">Cerrar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15-oct: confirmar equipo y reglas.</w:t>
            </w:r>
          </w:p>
          <w:p>
            <w:pPr>
              <w:spacing w:after="20"/>
            </w:pPr>
            <w:r>
              <w:t xml:space="preserve">Ensemble de los mejores modelos.</w:t>
            </w:r>
          </w:p>
          <w:p>
            <w:pPr>
              <w:spacing w:after="20"/>
            </w:pPr>
            <w:r>
              <w:t xml:space="preserve">Inferencia completa en Kaggle </w:t>
            </w:r>
            <w:r>
              <w:rPr>
                <w:b/>
                <w:bCs/>
              </w:rPr>
              <w:t xml:space="preserve">dentro de 9 h</w:t>
            </w:r>
            <w:r>
              <w:t xml:space="preserve"> (con margen).</w:t>
            </w:r>
          </w:p>
          <w:p>
            <w:pPr>
              <w:spacing w:after="20"/>
            </w:pPr>
            <w:r>
              <w:t xml:space="preserve">Elegir las 2 submissions finales.</w:t>
            </w:r>
          </w:p>
        </w:tc>
        <w:tc>
          <w:tcPr>
            <w:tcW w:type="dxa" w:w="3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2 submissions finales antes del 22-oct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bCs/>
        </w:rPr>
        <w:t xml:space="preserve">Estrategia técnica, en corto:</w:t>
      </w:r>
      <w:r>
        <w:t xml:space="preserve"> (1) Qwen (modelo de lenguaje, solo texto) lee cada informe y devuelve las 12 etiquetas; lo validamos con los 58 de expertos. (2) Modelo de imagen: DINOv2 procesa cada corte 2D, una capa de atención combina cortes y series (sabiendo el plano y la secuencia) y sale un vector de 12 probabilidades. (3) Escalar backbone, cortes y resolución. (4) Ensemble + notebook de Kaggle. Usar Qwen-VL directo sobre imágenes </w:t>
      </w:r>
      <w:r>
        <w:rPr>
          <w:b/>
          <w:bCs/>
        </w:rPr>
        <w:t xml:space="preserve">no</w:t>
      </w:r>
      <w:r>
        <w:t xml:space="preserve"> es la ruta principal (en test no hay texto y es lento); queda como experimento opcional.</w:t>
      </w:r>
    </w:p>
    <w:p>
      <w:pPr>
        <w:pStyle w:val="Heading1"/>
        <w:keepNext/>
      </w:pPr>
      <w:r>
        <w:t xml:space="preserve">4. Reparto sugerido de roles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43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5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Responsable de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Datos y cache</w:t>
            </w:r>
          </w:p>
        </w:tc>
        <w:tc>
          <w:tcPr>
            <w:tcW w:type="dxa" w:w="5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Lectura DICOM (JPEG/JPEG2000), normalización, cache de cortes, folds 5-fold, tiempo de decodificación.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B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Pseudo-etiquetas</w:t>
            </w:r>
          </w:p>
        </w:tc>
        <w:tc>
          <w:tcPr>
            <w:tcW w:type="dxa" w:w="5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Prompts de Qwen para 12 idiomas, versiones de etiquetas, comparación contra los 58, etiquetas suaves.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C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Modelos</w:t>
            </w:r>
          </w:p>
        </w:tc>
        <w:tc>
          <w:tcPr>
            <w:tcW w:type="dxa" w:w="5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Baseline DINOv2, variantes (base/large, cortes, resolución), registro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all_runs.csv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Inferencia y ensemble</w:t>
            </w:r>
          </w:p>
        </w:tc>
        <w:tc>
          <w:tcPr>
            <w:tcW w:type="dxa" w:w="5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Notebook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04</w:t>
            </w:r>
            <w:r>
              <w:t xml:space="preserve">, subir pesos a Kaggle, cronometrar las 9 h, ensemble y submissions.</w:t>
            </w:r>
          </w:p>
        </w:tc>
      </w:tr>
    </w:tbl>
    <w:p>
      <w:pPr>
        <w:spacing w:after="80" w:before="80"/>
      </w:pPr>
      <w:r>
        <w:t xml:space="preserve">Con 3 personas, A y D se juntan (datos + inferencia van de la mano). Los roles son “dueños”, no silos: todos pueden correr experimentos.</w:t>
      </w:r>
    </w:p>
    <w:p>
      <w:pPr>
        <w:pStyle w:val="Heading1"/>
        <w:keepNext/>
      </w:pPr>
      <w:r>
        <w:t xml:space="preserve">5. Metas mínimas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Cada quien levantó un pod, corrió </w:t>
      </w:r>
      <w:r>
        <w:rPr>
          <w:rFonts w:ascii="Consolas" w:cs="Consolas" w:eastAsia="Consolas" w:hAnsi="Consolas"/>
          <w:sz w:val="18"/>
          <w:szCs w:val="18"/>
        </w:rPr>
        <w:t xml:space="preserve">setup_pod.sh</w:t>
      </w:r>
      <w:r>
        <w:t xml:space="preserve"> y abrió </w:t>
      </w:r>
      <w:r>
        <w:rPr>
          <w:rFonts w:ascii="Consolas" w:cs="Consolas" w:eastAsia="Consolas" w:hAnsi="Consolas"/>
          <w:sz w:val="18"/>
          <w:szCs w:val="18"/>
        </w:rPr>
        <w:t xml:space="preserve">00_explorar_datos</w:t>
      </w:r>
      <w:r>
        <w:t xml:space="preserve"> (sem. 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Cache de cortes completo en </w:t>
      </w:r>
      <w:r>
        <w:rPr>
          <w:rFonts w:ascii="Consolas" w:cs="Consolas" w:eastAsia="Consolas" w:hAnsi="Consolas"/>
          <w:sz w:val="18"/>
          <w:szCs w:val="18"/>
        </w:rPr>
        <w:t xml:space="preserve">/workspace/data/cache</w:t>
      </w:r>
      <w:r>
        <w:t xml:space="preserve"> (sem. 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Pseudo-etiquetas v1 para los 4,349 estudios + AUC contra los 58 (sem. 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Baseline DINOv2-small con CV 5-fold registrado en </w:t>
      </w:r>
      <w:r>
        <w:rPr>
          <w:rFonts w:ascii="Consolas" w:cs="Consolas" w:eastAsia="Consolas" w:hAnsi="Consolas"/>
          <w:sz w:val="18"/>
          <w:szCs w:val="18"/>
        </w:rPr>
        <w:t xml:space="preserve">all_runs.csv</w:t>
      </w:r>
      <w:r>
        <w:t xml:space="preserve"> (sem. 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Primera submission válida en el leaderboard (sem. 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Tiempo de inferencia por estudio medido y extrapolado a ~1,300 estudios (sem. 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 menos un modelo que supere al baseline en CV (sem. 3).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Equipo y reglas confirmados antes del </w:t>
      </w:r>
      <w:r>
        <w:rPr>
          <w:b/>
          <w:bCs/>
        </w:rPr>
        <w:t xml:space="preserve">15-oct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Notebook final probado de punta a punta en &lt; 9 h y 2 submissions elegidas antes del </w:t>
      </w:r>
      <w:r>
        <w:rPr>
          <w:b/>
          <w:bCs/>
        </w:rPr>
        <w:t xml:space="preserve">22-oct</w:t>
      </w:r>
      <w:r>
        <w:t xml:space="preserve">.</w:t>
      </w:r>
    </w:p>
    <w:p>
      <w:pPr>
        <w:pStyle w:val="Heading1"/>
        <w:keepNext/>
      </w:pPr>
      <w:r>
        <w:t xml:space="preserve">6. Riesgos y cómo los cuidamos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3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Riesgo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Qué hacemos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Etiquetas ruidosas: el informe no siempre coincide con los expertos, y los 58 son pocos para validar.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Medir las pseudo-etiquetas contra los 58, usar etiquetas suaves (probabilidades), no sobreajustar al LB público (solo 30% del test).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Tiempo de inferencia: ~1,300 estudios en ≤ 9 h, sin internet.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Medir la decodificación DICOM desde la semana 2, dejar margen de 1-2 h, limitar cortes por serie y tamaño del ensemble.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Pods caros encendidos sin uso.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Apagar al terminar, revisar la consola de RunPod al final del día, no dejar corridas sin vigilar sin tiempo límite.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Perder trabajo o pisarse entre personas.</w:t>
            </w:r>
          </w:p>
        </w:tc>
        <w:tc>
          <w:tcPr>
            <w:tcW w:type="dxa" w:w="7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t xml:space="preserve">Cada quien en su carpeta, todo en git, resultados siempre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all_runs.csv</w:t>
            </w:r>
            <w:r>
              <w:t xml:space="preserve">.</w:t>
            </w:r>
          </w:p>
        </w:tc>
      </w:tr>
    </w:tbl>
    <w:sectPr>
      <w:pgSz w:w="12240" w:h="15840" w:orient="portrait"/>
      <w:pgMar w:top="1000" w:right="1152" w:bottom="10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80" w:before="200"/>
      <w:outlineLvl w:val="0"/>
    </w:pPr>
    <w:rPr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iniciación RSNA Knee</dc:title>
  <dc:creator>Equipo RSNA Knee</dc:creator>
  <cp:lastModifiedBy>Un-named</cp:lastModifiedBy>
  <cp:revision>1</cp:revision>
  <dcterms:created xsi:type="dcterms:W3CDTF">2026-09-23T15:31:48.010Z</dcterms:created>
  <dcterms:modified xsi:type="dcterms:W3CDTF">2026-09-23T15:31:48.011Z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