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Termo de Autorização de Uso de Imagem do(a) Aluno(a)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Portaria/segurança e comunicação institucional (site e redes sociais)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Autorização facultativa e granular, revogável a qualquer tempo, observados a LGPD e o Estatuto da Criança e do Adolescente (ECA). A instituição de ensino é a responsável pelo tratamento.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Identificação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ensino: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do(a) aluno(a):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de nascimento: </w:t>
      </w:r>
      <w:r>
        <w:rPr>
          <w:rFonts w:ascii="Arial" w:cs="Arial" w:eastAsia="Arial" w:hAnsi="Arial"/>
          <w:sz w:val="20"/>
          <w:szCs w:val="20"/>
        </w:rPr>
        <w:t xml:space="preserve">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do responsável legal: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CPF do responsável: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Parentesco / vínculo: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Objeto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termo autoriza a captação e o uso da imagem (fotografia e/ou vídeo) do(a) aluno(a) pela instituição, nos limites e finalidades assinalados abaixo. A autorização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gratuita</w:t>
      </w:r>
      <w:r>
        <w:rPr>
          <w:rFonts w:ascii="Arial" w:cs="Arial" w:eastAsia="Arial" w:hAnsi="Arial"/>
          <w:sz w:val="20"/>
          <w:szCs w:val="20"/>
        </w:rPr>
        <w:t xml:space="preserve">, não gera remuneração e pode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revogada a qualquer momento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Finalidades autorizadas (assinale as que autoriza)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Uso interno e de segurança — registro em sistema de portaria/controle de acesso e câmeras, para identificação e segurança escolar.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Comunicação institucional interna — murais, comunicados aos responsáveis, relatórios e material pedagógico de circulação restrita.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Site e materiais institucionais — página da instituição, folders e materiais de divulgação.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Redes sociais — perfis oficiais da instituição (ex.: Instagram, Facebook), em publicações de divulgação de atividades e eventos.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 autorização de uma finalidade não implica autorização das demais. O uso em redes sociais é opcional e independente das finalidades de segurança.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Condições e limites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a imagem será usada de forma respeitosa, sem fins comerciais de terceiros e sem associação vexatória ou que exponha o(a) aluno(a) a risco;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não serão divulgados dados que permitam localizar o(a) aluno(a) (ex.: endereço, rotina), preservando o melhor interesse do menor;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a instituição envidará esforços para remover, a pedido, conteúdos já publicados, ressalvadas cópias fora de seu controle;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prazo de vigência: enquanto durar o vínculo escolar, salvo revogação anterior; para materiais já publicados, a revogação produz efeitos a partir da solicitação.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Revogação e contato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revogação pode ser solicitada a qualquer tempo, sem ônus e sem prejuízo à matrícula, junto à secretaria da instituição. Encarregado (DPO) do sistema (RRB Trading Ltda.): Rodrigo Reis — contato@rrbtrading.com.br.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Declaração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Declaro ter lido e compreendido este termo e manifesto minha decisão de forma livre e informada quanto às finalidades assinaladas no item 2. Estou ciente de que a recusa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prejudica</w:t>
      </w:r>
      <w:r>
        <w:rPr>
          <w:rFonts w:ascii="Arial" w:cs="Arial" w:eastAsia="Arial" w:hAnsi="Arial"/>
          <w:sz w:val="20"/>
          <w:szCs w:val="20"/>
        </w:rPr>
        <w:t xml:space="preserve"> a matrícula nem o atendimento do(a) aluno(a).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 do responsável legal: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Para adolescentes de 16 a 18 anos, colher também a assinatura do próprio aluno(a):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 do(a) aluno(a) (16–18 anos):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RRB Trading Ltda. — CNPJ 60.347.383/0001-09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2026-07-01T15:08:41.023Z</dcterms:created>
  <dcterms:modified xsi:type="dcterms:W3CDTF">2026-07-01T15:08:41.023Z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