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51D">
      <w:pPr>
        <w:pStyle w:val="Heading2"/>
        <w:rPr/>
      </w:pPr>
      <w:bookmarkStart w:colFirst="0" w:colLast="0" w:name="_i4iujisoixc7" w:id="46"/>
      <w:bookmarkEnd w:id="46"/>
      <w:r w:rsidDel="00000000" w:rsidR="00000000" w:rsidRPr="00000000">
        <w:rPr>
          <w:rtl w:val="0"/>
        </w:rPr>
        <w:t xml:space="preserve">MANUAL MUCHAS FORMAS DE SER</w:t>
      </w:r>
    </w:p>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hd w:fill="ffffff" w:val="clear"/>
        <w:rPr>
          <w:color w:val="0e0e0e"/>
          <w:sz w:val="24"/>
          <w:szCs w:val="24"/>
        </w:rPr>
      </w:pPr>
      <w:r w:rsidDel="00000000" w:rsidR="00000000" w:rsidRPr="00000000">
        <w:rPr>
          <w:color w:val="0e0e0e"/>
          <w:sz w:val="24"/>
          <w:szCs w:val="24"/>
          <w:rtl w:val="0"/>
        </w:rPr>
        <w:t xml:space="preserve"> </w:t>
      </w:r>
    </w:p>
    <w:p w:rsidR="00000000" w:rsidDel="00000000" w:rsidP="00000000" w:rsidRDefault="00000000" w:rsidRPr="00000000" w14:paraId="0000051F">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ot4pxfvb443f" w:id="47"/>
      <w:bookmarkEnd w:id="47"/>
      <w:r w:rsidDel="00000000" w:rsidR="00000000" w:rsidRPr="00000000">
        <w:rPr>
          <w:b w:val="1"/>
          <w:bCs w:val="1"/>
          <w:rtl w:val="0"/>
        </w:rPr>
        <w:t xml:space="preserve">Nota sobre el uso del lenguaje inclusivo en la adaptación al español</w:t>
      </w:r>
      <w:r w:rsidDel="00000000" w:rsidR="00000000" w:rsidRPr="00000000">
        <w:rPr>
          <w:rtl w:val="0"/>
        </w:rPr>
        <w:t xml:space="preserve"> </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hd w:fill="ffffff" w:val="clear"/>
        <w:rPr>
          <w:color w:val="0e0e0e"/>
          <w:sz w:val="24"/>
          <w:szCs w:val="24"/>
        </w:rPr>
      </w:pPr>
      <w:r w:rsidDel="00000000" w:rsidR="00000000" w:rsidRPr="00000000">
        <w:rPr>
          <w:color w:val="0e0e0e"/>
          <w:sz w:val="24"/>
          <w:szCs w:val="24"/>
          <w:rtl w:val="0"/>
        </w:rPr>
        <w:t xml:space="preserve"> </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hd w:fill="ffffff" w:val="clear"/>
        <w:rPr>
          <w:color w:val="0e0e0e"/>
          <w:sz w:val="24"/>
          <w:szCs w:val="24"/>
        </w:rPr>
      </w:pPr>
      <w:r w:rsidDel="00000000" w:rsidR="00000000" w:rsidRPr="00000000">
        <w:rPr>
          <w:color w:val="0e0e0e"/>
          <w:sz w:val="24"/>
          <w:szCs w:val="24"/>
          <w:rtl w:val="0"/>
        </w:rPr>
        <w:t xml:space="preserve">En la adaptación del plan de estudios MFS, del inglés al español, usamos un lenguaje inclusivo en términos de género, para evitar el uso por defecto del masculino genérico y, además, para evitar la restricción al binarismo de género. Nos referimos a la guía de las Naciones Unidas, </w:t>
      </w:r>
      <w:hyperlink r:id="rId9">
        <w:r w:rsidDel="00000000" w:rsidR="00000000" w:rsidRPr="00000000">
          <w:rPr>
            <w:color w:val="1155cc"/>
            <w:sz w:val="24"/>
            <w:szCs w:val="24"/>
            <w:u w:val="single"/>
            <w:rtl w:val="0"/>
          </w:rPr>
          <w:t xml:space="preserve">Lenguaje inclusivo en cuanto al género</w:t>
        </w:r>
      </w:hyperlink>
      <w:r w:rsidDel="00000000" w:rsidR="00000000" w:rsidRPr="00000000">
        <w:rPr>
          <w:color w:val="0e0e0e"/>
          <w:sz w:val="24"/>
          <w:szCs w:val="24"/>
          <w:rtl w:val="0"/>
        </w:rPr>
        <w:t xml:space="preserve"> y recomendaciones de otros organismos. El lenguaje, en este caso el español, afecta a nuestro pensamiento y a la forma de percibir nuestro entorno. Con el objetivo de no únicamente visibilizar a mujeres y hombres, sino también a las personas de género no binario, hemos tratado de no mostrar el género cuando la situación comunicativa no lo haya exigido, utilizado diferentes estrategias: </w:t>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hd w:fill="ffffff" w:val="clear"/>
        <w:rPr>
          <w:color w:val="0e0e0e"/>
          <w:sz w:val="24"/>
          <w:szCs w:val="24"/>
        </w:rPr>
      </w:pPr>
      <w:r w:rsidDel="00000000" w:rsidR="00000000" w:rsidRPr="00000000">
        <w:rPr>
          <w:color w:val="0e0e0e"/>
          <w:sz w:val="24"/>
          <w:szCs w:val="24"/>
          <w:rtl w:val="0"/>
        </w:rPr>
        <w:t xml:space="preserve"> </w:t>
      </w:r>
    </w:p>
    <w:p w:rsidR="00000000" w:rsidDel="00000000" w:rsidP="00000000" w:rsidRDefault="00000000" w:rsidRPr="00000000" w14:paraId="00000523">
      <w:pPr>
        <w:numPr>
          <w:ilvl w:val="0"/>
          <w:numId w:val="112"/>
        </w:numPr>
        <w:pBdr>
          <w:top w:color="auto" w:space="0" w:sz="0" w:val="none"/>
          <w:bottom w:color="auto" w:space="0" w:sz="0" w:val="none"/>
          <w:right w:color="auto" w:space="0" w:sz="0" w:val="none"/>
          <w:between w:color="auto" w:space="0" w:sz="0" w:val="none"/>
        </w:pBdr>
        <w:ind w:left="1080" w:hanging="360"/>
        <w:rPr>
          <w:rFonts w:ascii="Arial" w:cs="Arial" w:eastAsia="Arial" w:hAnsi="Arial"/>
          <w:color w:val="0e0e0e"/>
          <w:sz w:val="24"/>
          <w:szCs w:val="24"/>
        </w:rPr>
      </w:pPr>
      <w:r w:rsidDel="00000000" w:rsidR="00000000" w:rsidRPr="00000000">
        <w:rPr>
          <w:color w:val="0e0e0e"/>
          <w:sz w:val="24"/>
          <w:szCs w:val="24"/>
          <w:rtl w:val="0"/>
        </w:rPr>
        <w:t xml:space="preserve">Eliminar el determinante del género ante sustantivos comunes </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hd w:fill="ffffff" w:val="clear"/>
        <w:ind w:left="720" w:firstLine="720"/>
        <w:rPr>
          <w:color w:val="0e0e0e"/>
          <w:sz w:val="24"/>
          <w:szCs w:val="24"/>
        </w:rPr>
      </w:pPr>
      <w:r w:rsidDel="00000000" w:rsidR="00000000" w:rsidRPr="00000000">
        <w:rPr>
          <w:i w:val="1"/>
          <w:iCs w:val="1"/>
          <w:color w:val="0e0e0e"/>
          <w:sz w:val="24"/>
          <w:szCs w:val="24"/>
          <w:rtl w:val="0"/>
        </w:rPr>
        <w:t xml:space="preserve">Ejemplo: “la responsabilidad de </w:t>
      </w:r>
      <w:r w:rsidDel="00000000" w:rsidR="00000000" w:rsidRPr="00000000">
        <w:rPr>
          <w:i w:val="1"/>
          <w:iCs w:val="1"/>
          <w:strike w:val="1"/>
          <w:color w:val="0e0e0e"/>
          <w:sz w:val="24"/>
          <w:szCs w:val="24"/>
          <w:u w:val="single"/>
          <w:rtl w:val="0"/>
        </w:rPr>
        <w:t xml:space="preserve">los</w:t>
      </w:r>
      <w:r w:rsidDel="00000000" w:rsidR="00000000" w:rsidRPr="00000000">
        <w:rPr>
          <w:i w:val="1"/>
          <w:iCs w:val="1"/>
          <w:color w:val="0e0e0e"/>
          <w:sz w:val="24"/>
          <w:szCs w:val="24"/>
          <w:rtl w:val="0"/>
        </w:rPr>
        <w:t xml:space="preserve"> educadores y </w:t>
      </w:r>
      <w:r w:rsidDel="00000000" w:rsidR="00000000" w:rsidRPr="00000000">
        <w:rPr>
          <w:i w:val="1"/>
          <w:iCs w:val="1"/>
          <w:strike w:val="1"/>
          <w:color w:val="0e0e0e"/>
          <w:sz w:val="24"/>
          <w:szCs w:val="24"/>
          <w:u w:val="single"/>
          <w:rtl w:val="0"/>
        </w:rPr>
        <w:t xml:space="preserve">los</w:t>
      </w:r>
      <w:r w:rsidDel="00000000" w:rsidR="00000000" w:rsidRPr="00000000">
        <w:rPr>
          <w:i w:val="1"/>
          <w:iCs w:val="1"/>
          <w:color w:val="0e0e0e"/>
          <w:sz w:val="24"/>
          <w:szCs w:val="24"/>
          <w:rtl w:val="0"/>
        </w:rPr>
        <w:t xml:space="preserve"> proveedores”</w:t>
      </w:r>
      <w:r w:rsidDel="00000000" w:rsidR="00000000" w:rsidRPr="00000000">
        <w:rPr>
          <w:color w:val="0e0e0e"/>
          <w:sz w:val="24"/>
          <w:szCs w:val="24"/>
          <w:rtl w:val="0"/>
        </w:rPr>
        <w:t xml:space="preserve"> </w:t>
      </w:r>
    </w:p>
    <w:p w:rsidR="00000000" w:rsidDel="00000000" w:rsidP="00000000" w:rsidRDefault="00000000" w:rsidRPr="00000000" w14:paraId="00000525">
      <w:pPr>
        <w:numPr>
          <w:ilvl w:val="0"/>
          <w:numId w:val="101"/>
        </w:numPr>
        <w:pBdr>
          <w:top w:color="auto" w:space="0" w:sz="0" w:val="none"/>
          <w:bottom w:color="auto" w:space="0" w:sz="0" w:val="none"/>
          <w:right w:color="auto" w:space="0" w:sz="0" w:val="none"/>
          <w:between w:color="auto" w:space="0" w:sz="0" w:val="none"/>
        </w:pBdr>
        <w:ind w:left="1080" w:hanging="360"/>
        <w:rPr>
          <w:rFonts w:ascii="Arial" w:cs="Arial" w:eastAsia="Arial" w:hAnsi="Arial"/>
          <w:color w:val="0e0e0e"/>
          <w:sz w:val="24"/>
          <w:szCs w:val="24"/>
        </w:rPr>
      </w:pPr>
      <w:r w:rsidDel="00000000" w:rsidR="00000000" w:rsidRPr="00000000">
        <w:rPr>
          <w:color w:val="0e0e0e"/>
          <w:sz w:val="24"/>
          <w:szCs w:val="24"/>
          <w:rtl w:val="0"/>
        </w:rPr>
        <w:t xml:space="preserve">Utilizar sustantivos colectivos y otras construcciones genéricas </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hd w:fill="ffffff" w:val="clear"/>
        <w:ind w:left="1440" w:firstLine="0"/>
        <w:rPr>
          <w:color w:val="0e0e0e"/>
          <w:sz w:val="24"/>
          <w:szCs w:val="24"/>
        </w:rPr>
      </w:pPr>
      <w:r w:rsidDel="00000000" w:rsidR="00000000" w:rsidRPr="00000000">
        <w:rPr>
          <w:i w:val="1"/>
          <w:iCs w:val="1"/>
          <w:color w:val="0e0e0e"/>
          <w:sz w:val="24"/>
          <w:szCs w:val="24"/>
          <w:rtl w:val="0"/>
        </w:rPr>
        <w:t xml:space="preserve">Ejemplo: sustituir “</w:t>
      </w:r>
      <w:r w:rsidDel="00000000" w:rsidR="00000000" w:rsidRPr="00000000">
        <w:rPr>
          <w:i w:val="1"/>
          <w:iCs w:val="1"/>
          <w:color w:val="0e0e0e"/>
          <w:sz w:val="24"/>
          <w:szCs w:val="24"/>
          <w:u w:val="single"/>
          <w:rtl w:val="0"/>
        </w:rPr>
        <w:t xml:space="preserve">los y las</w:t>
      </w:r>
      <w:r w:rsidDel="00000000" w:rsidR="00000000" w:rsidRPr="00000000">
        <w:rPr>
          <w:i w:val="1"/>
          <w:iCs w:val="1"/>
          <w:color w:val="0e0e0e"/>
          <w:sz w:val="24"/>
          <w:szCs w:val="24"/>
          <w:rtl w:val="0"/>
        </w:rPr>
        <w:t xml:space="preserve"> jóvenes” por “</w:t>
      </w:r>
      <w:r w:rsidDel="00000000" w:rsidR="00000000" w:rsidRPr="00000000">
        <w:rPr>
          <w:i w:val="1"/>
          <w:iCs w:val="1"/>
          <w:color w:val="0e0e0e"/>
          <w:sz w:val="24"/>
          <w:szCs w:val="24"/>
          <w:u w:val="single"/>
          <w:rtl w:val="0"/>
        </w:rPr>
        <w:t xml:space="preserve">la juventud</w:t>
      </w:r>
      <w:r w:rsidDel="00000000" w:rsidR="00000000" w:rsidRPr="00000000">
        <w:rPr>
          <w:i w:val="1"/>
          <w:iCs w:val="1"/>
          <w:color w:val="0e0e0e"/>
          <w:sz w:val="24"/>
          <w:szCs w:val="24"/>
          <w:rtl w:val="0"/>
        </w:rPr>
        <w:t xml:space="preserve">”; “</w:t>
      </w:r>
      <w:r w:rsidDel="00000000" w:rsidR="00000000" w:rsidRPr="00000000">
        <w:rPr>
          <w:i w:val="1"/>
          <w:iCs w:val="1"/>
          <w:color w:val="0e0e0e"/>
          <w:sz w:val="24"/>
          <w:szCs w:val="24"/>
          <w:u w:val="single"/>
          <w:rtl w:val="0"/>
        </w:rPr>
        <w:t xml:space="preserve">Los</w:t>
      </w:r>
      <w:r w:rsidDel="00000000" w:rsidR="00000000" w:rsidRPr="00000000">
        <w:rPr>
          <w:i w:val="1"/>
          <w:iCs w:val="1"/>
          <w:color w:val="0e0e0e"/>
          <w:sz w:val="24"/>
          <w:szCs w:val="24"/>
          <w:rtl w:val="0"/>
        </w:rPr>
        <w:t xml:space="preserve"> facilitadores” por “</w:t>
      </w:r>
      <w:r w:rsidDel="00000000" w:rsidR="00000000" w:rsidRPr="00000000">
        <w:rPr>
          <w:i w:val="1"/>
          <w:iCs w:val="1"/>
          <w:color w:val="0e0e0e"/>
          <w:sz w:val="24"/>
          <w:szCs w:val="24"/>
          <w:u w:val="single"/>
          <w:rtl w:val="0"/>
        </w:rPr>
        <w:t xml:space="preserve">el personal</w:t>
      </w:r>
      <w:r w:rsidDel="00000000" w:rsidR="00000000" w:rsidRPr="00000000">
        <w:rPr>
          <w:i w:val="1"/>
          <w:iCs w:val="1"/>
          <w:color w:val="0e0e0e"/>
          <w:sz w:val="24"/>
          <w:szCs w:val="24"/>
          <w:rtl w:val="0"/>
        </w:rPr>
        <w:t xml:space="preserve"> facilitador”</w:t>
      </w:r>
      <w:r w:rsidDel="00000000" w:rsidR="00000000" w:rsidRPr="00000000">
        <w:rPr>
          <w:color w:val="0e0e0e"/>
          <w:sz w:val="24"/>
          <w:szCs w:val="24"/>
          <w:rtl w:val="0"/>
        </w:rPr>
        <w:t xml:space="preserve"> </w:t>
      </w:r>
    </w:p>
    <w:p w:rsidR="00000000" w:rsidDel="00000000" w:rsidP="00000000" w:rsidRDefault="00000000" w:rsidRPr="00000000" w14:paraId="00000527">
      <w:pPr>
        <w:numPr>
          <w:ilvl w:val="0"/>
          <w:numId w:val="137"/>
        </w:numPr>
        <w:pBdr>
          <w:top w:color="auto" w:space="0" w:sz="0" w:val="none"/>
          <w:bottom w:color="auto" w:space="0" w:sz="0" w:val="none"/>
          <w:right w:color="auto" w:space="0" w:sz="0" w:val="none"/>
          <w:between w:color="auto" w:space="0" w:sz="0" w:val="none"/>
        </w:pBdr>
        <w:ind w:left="1080" w:hanging="360"/>
        <w:rPr>
          <w:rFonts w:ascii="Arial" w:cs="Arial" w:eastAsia="Arial" w:hAnsi="Arial"/>
          <w:color w:val="0e0e0e"/>
          <w:sz w:val="24"/>
          <w:szCs w:val="24"/>
        </w:rPr>
      </w:pPr>
      <w:r w:rsidDel="00000000" w:rsidR="00000000" w:rsidRPr="00000000">
        <w:rPr>
          <w:color w:val="0e0e0e"/>
          <w:sz w:val="24"/>
          <w:szCs w:val="24"/>
          <w:rtl w:val="0"/>
        </w:rPr>
        <w:t xml:space="preserve">Utilizar el pronombre relativo “quienes”, pronombres indefinidos “alguien”, “nadie” y “cualquiera” y adjetivo indefinido “cada” </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hd w:fill="ffffff" w:val="clear"/>
        <w:ind w:left="1440" w:firstLine="0"/>
        <w:rPr>
          <w:color w:val="0e0e0e"/>
          <w:sz w:val="24"/>
          <w:szCs w:val="24"/>
        </w:rPr>
      </w:pPr>
      <w:r w:rsidDel="00000000" w:rsidR="00000000" w:rsidRPr="00000000">
        <w:rPr>
          <w:i w:val="1"/>
          <w:iCs w:val="1"/>
          <w:color w:val="0e0e0e"/>
          <w:sz w:val="24"/>
          <w:szCs w:val="24"/>
          <w:rtl w:val="0"/>
        </w:rPr>
        <w:t xml:space="preserve">Ejemplos: “Presionar a </w:t>
      </w:r>
      <w:r w:rsidDel="00000000" w:rsidR="00000000" w:rsidRPr="00000000">
        <w:rPr>
          <w:i w:val="1"/>
          <w:iCs w:val="1"/>
          <w:color w:val="0e0e0e"/>
          <w:sz w:val="24"/>
          <w:szCs w:val="24"/>
          <w:u w:val="single"/>
          <w:rtl w:val="0"/>
        </w:rPr>
        <w:t xml:space="preserve">otros</w:t>
      </w:r>
      <w:r w:rsidDel="00000000" w:rsidR="00000000" w:rsidRPr="00000000">
        <w:rPr>
          <w:i w:val="1"/>
          <w:iCs w:val="1"/>
          <w:color w:val="0e0e0e"/>
          <w:sz w:val="24"/>
          <w:szCs w:val="24"/>
          <w:rtl w:val="0"/>
        </w:rPr>
        <w:t xml:space="preserve"> para tener relaciones” por “presionar a </w:t>
      </w:r>
      <w:r w:rsidDel="00000000" w:rsidR="00000000" w:rsidRPr="00000000">
        <w:rPr>
          <w:i w:val="1"/>
          <w:iCs w:val="1"/>
          <w:color w:val="0e0e0e"/>
          <w:sz w:val="24"/>
          <w:szCs w:val="24"/>
          <w:u w:val="single"/>
          <w:rtl w:val="0"/>
        </w:rPr>
        <w:t xml:space="preserve">quienes</w:t>
      </w:r>
      <w:r w:rsidDel="00000000" w:rsidR="00000000" w:rsidRPr="00000000">
        <w:rPr>
          <w:i w:val="1"/>
          <w:iCs w:val="1"/>
          <w:color w:val="0e0e0e"/>
          <w:sz w:val="24"/>
          <w:szCs w:val="24"/>
          <w:rtl w:val="0"/>
        </w:rPr>
        <w:t xml:space="preserve"> para tener relaciones”; “MFS debe ser facilitado por </w:t>
      </w:r>
      <w:r w:rsidDel="00000000" w:rsidR="00000000" w:rsidRPr="00000000">
        <w:rPr>
          <w:i w:val="1"/>
          <w:iCs w:val="1"/>
          <w:color w:val="0e0e0e"/>
          <w:sz w:val="24"/>
          <w:szCs w:val="24"/>
          <w:u w:val="single"/>
          <w:rtl w:val="0"/>
        </w:rPr>
        <w:t xml:space="preserve">un facilitador</w:t>
      </w:r>
      <w:r w:rsidDel="00000000" w:rsidR="00000000" w:rsidRPr="00000000">
        <w:rPr>
          <w:i w:val="1"/>
          <w:iCs w:val="1"/>
          <w:color w:val="0e0e0e"/>
          <w:sz w:val="24"/>
          <w:szCs w:val="24"/>
          <w:rtl w:val="0"/>
        </w:rPr>
        <w:t xml:space="preserve"> con experiencia en género y SSR” por “MFS debe ser facilitado por </w:t>
      </w:r>
      <w:r w:rsidDel="00000000" w:rsidR="00000000" w:rsidRPr="00000000">
        <w:rPr>
          <w:i w:val="1"/>
          <w:iCs w:val="1"/>
          <w:color w:val="0e0e0e"/>
          <w:sz w:val="24"/>
          <w:szCs w:val="24"/>
          <w:u w:val="single"/>
          <w:rtl w:val="0"/>
        </w:rPr>
        <w:t xml:space="preserve">alguien</w:t>
      </w:r>
      <w:r w:rsidDel="00000000" w:rsidR="00000000" w:rsidRPr="00000000">
        <w:rPr>
          <w:i w:val="1"/>
          <w:iCs w:val="1"/>
          <w:color w:val="0e0e0e"/>
          <w:sz w:val="24"/>
          <w:szCs w:val="24"/>
          <w:rtl w:val="0"/>
        </w:rPr>
        <w:t xml:space="preserve"> con experiencia en género y SSR”; “</w:t>
      </w:r>
      <w:r w:rsidDel="00000000" w:rsidR="00000000" w:rsidRPr="00000000">
        <w:rPr>
          <w:i w:val="1"/>
          <w:iCs w:val="1"/>
          <w:color w:val="0e0e0e"/>
          <w:sz w:val="24"/>
          <w:szCs w:val="24"/>
          <w:u w:val="single"/>
          <w:rtl w:val="0"/>
        </w:rPr>
        <w:t xml:space="preserve">Los</w:t>
      </w:r>
      <w:r w:rsidDel="00000000" w:rsidR="00000000" w:rsidRPr="00000000">
        <w:rPr>
          <w:i w:val="1"/>
          <w:iCs w:val="1"/>
          <w:color w:val="0e0e0e"/>
          <w:sz w:val="24"/>
          <w:szCs w:val="24"/>
          <w:rtl w:val="0"/>
        </w:rPr>
        <w:t xml:space="preserve"> participantes deben prepararse” por “</w:t>
      </w:r>
      <w:r w:rsidDel="00000000" w:rsidR="00000000" w:rsidRPr="00000000">
        <w:rPr>
          <w:i w:val="1"/>
          <w:iCs w:val="1"/>
          <w:color w:val="0e0e0e"/>
          <w:sz w:val="24"/>
          <w:szCs w:val="24"/>
          <w:u w:val="single"/>
          <w:rtl w:val="0"/>
        </w:rPr>
        <w:t xml:space="preserve">Cada</w:t>
      </w:r>
      <w:r w:rsidDel="00000000" w:rsidR="00000000" w:rsidRPr="00000000">
        <w:rPr>
          <w:i w:val="1"/>
          <w:iCs w:val="1"/>
          <w:color w:val="0e0e0e"/>
          <w:sz w:val="24"/>
          <w:szCs w:val="24"/>
          <w:rtl w:val="0"/>
        </w:rPr>
        <w:t xml:space="preserve"> participante debe prepararse”</w:t>
      </w:r>
      <w:r w:rsidDel="00000000" w:rsidR="00000000" w:rsidRPr="00000000">
        <w:rPr>
          <w:color w:val="0e0e0e"/>
          <w:sz w:val="24"/>
          <w:szCs w:val="24"/>
          <w:rtl w:val="0"/>
        </w:rPr>
        <w:t xml:space="preserve"> </w:t>
      </w:r>
    </w:p>
    <w:p w:rsidR="00000000" w:rsidDel="00000000" w:rsidP="00000000" w:rsidRDefault="00000000" w:rsidRPr="00000000" w14:paraId="00000529">
      <w:pPr>
        <w:numPr>
          <w:ilvl w:val="0"/>
          <w:numId w:val="24"/>
        </w:numPr>
        <w:pBdr>
          <w:top w:color="auto" w:space="0" w:sz="0" w:val="none"/>
          <w:bottom w:color="auto" w:space="0" w:sz="0" w:val="none"/>
          <w:right w:color="auto" w:space="0" w:sz="0" w:val="none"/>
          <w:between w:color="auto" w:space="0" w:sz="0" w:val="none"/>
        </w:pBdr>
        <w:ind w:left="1080" w:hanging="360"/>
        <w:rPr>
          <w:rFonts w:ascii="Arial" w:cs="Arial" w:eastAsia="Arial" w:hAnsi="Arial"/>
          <w:color w:val="0e0e0e"/>
          <w:sz w:val="24"/>
          <w:szCs w:val="24"/>
        </w:rPr>
      </w:pPr>
      <w:r w:rsidDel="00000000" w:rsidR="00000000" w:rsidRPr="00000000">
        <w:rPr>
          <w:color w:val="0e0e0e"/>
          <w:sz w:val="24"/>
          <w:szCs w:val="24"/>
          <w:rtl w:val="0"/>
        </w:rPr>
        <w:t xml:space="preserve">Emplear estructuras con “se” impersonal </w:t>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hd w:fill="ffffff" w:val="clear"/>
        <w:ind w:left="1440" w:firstLine="0"/>
        <w:rPr>
          <w:color w:val="0e0e0e"/>
          <w:sz w:val="24"/>
          <w:szCs w:val="24"/>
        </w:rPr>
      </w:pPr>
      <w:r w:rsidDel="00000000" w:rsidR="00000000" w:rsidRPr="00000000">
        <w:rPr>
          <w:color w:val="0e0e0e"/>
          <w:sz w:val="24"/>
          <w:szCs w:val="24"/>
          <w:rtl w:val="0"/>
        </w:rPr>
        <w:t xml:space="preserve">Ejemplo: “</w:t>
      </w:r>
      <w:r w:rsidDel="00000000" w:rsidR="00000000" w:rsidRPr="00000000">
        <w:rPr>
          <w:color w:val="0e0e0e"/>
          <w:sz w:val="24"/>
          <w:szCs w:val="24"/>
          <w:u w:val="single"/>
          <w:rtl w:val="0"/>
        </w:rPr>
        <w:t xml:space="preserve">los participantes</w:t>
      </w:r>
      <w:r w:rsidDel="00000000" w:rsidR="00000000" w:rsidRPr="00000000">
        <w:rPr>
          <w:color w:val="0e0e0e"/>
          <w:sz w:val="24"/>
          <w:szCs w:val="24"/>
          <w:rtl w:val="0"/>
        </w:rPr>
        <w:t xml:space="preserve"> reflexionan” por “</w:t>
      </w:r>
      <w:r w:rsidDel="00000000" w:rsidR="00000000" w:rsidRPr="00000000">
        <w:rPr>
          <w:color w:val="0e0e0e"/>
          <w:sz w:val="24"/>
          <w:szCs w:val="24"/>
          <w:u w:val="single"/>
          <w:rtl w:val="0"/>
        </w:rPr>
        <w:t xml:space="preserve">se</w:t>
      </w:r>
      <w:r w:rsidDel="00000000" w:rsidR="00000000" w:rsidRPr="00000000">
        <w:rPr>
          <w:color w:val="0e0e0e"/>
          <w:sz w:val="24"/>
          <w:szCs w:val="24"/>
          <w:rtl w:val="0"/>
        </w:rPr>
        <w:t xml:space="preserve"> reflexionan” </w:t>
      </w:r>
    </w:p>
    <w:p w:rsidR="00000000" w:rsidDel="00000000" w:rsidP="00000000" w:rsidRDefault="00000000" w:rsidRPr="00000000" w14:paraId="0000052B">
      <w:pPr>
        <w:numPr>
          <w:ilvl w:val="0"/>
          <w:numId w:val="146"/>
        </w:numPr>
        <w:pBdr>
          <w:top w:color="auto" w:space="0" w:sz="0" w:val="none"/>
          <w:bottom w:color="auto" w:space="0" w:sz="0" w:val="none"/>
          <w:right w:color="auto" w:space="0" w:sz="0" w:val="none"/>
          <w:between w:color="auto" w:space="0" w:sz="0" w:val="none"/>
        </w:pBdr>
        <w:ind w:left="1080" w:hanging="360"/>
        <w:rPr>
          <w:rFonts w:ascii="Arial" w:cs="Arial" w:eastAsia="Arial" w:hAnsi="Arial"/>
          <w:color w:val="0e0e0e"/>
          <w:sz w:val="24"/>
          <w:szCs w:val="24"/>
        </w:rPr>
      </w:pPr>
      <w:r w:rsidDel="00000000" w:rsidR="00000000" w:rsidRPr="00000000">
        <w:rPr>
          <w:color w:val="0e0e0e"/>
          <w:sz w:val="24"/>
          <w:szCs w:val="24"/>
          <w:rtl w:val="0"/>
        </w:rPr>
        <w:t xml:space="preserve">Eliminar del agente cuando se entiende la frase en su totalidad </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hd w:fill="ffffff" w:val="clear"/>
        <w:ind w:left="1440" w:firstLine="0"/>
        <w:rPr>
          <w:color w:val="0e0e0e"/>
          <w:sz w:val="24"/>
          <w:szCs w:val="24"/>
        </w:rPr>
      </w:pPr>
      <w:r w:rsidDel="00000000" w:rsidR="00000000" w:rsidRPr="00000000">
        <w:rPr>
          <w:color w:val="0e0e0e"/>
          <w:sz w:val="24"/>
          <w:szCs w:val="24"/>
          <w:rtl w:val="0"/>
        </w:rPr>
        <w:t xml:space="preserve">Ejemplo: “reflexionar sobre lo que </w:t>
      </w:r>
      <w:r w:rsidDel="00000000" w:rsidR="00000000" w:rsidRPr="00000000">
        <w:rPr>
          <w:color w:val="0e0e0e"/>
          <w:sz w:val="24"/>
          <w:szCs w:val="24"/>
          <w:u w:val="single"/>
          <w:rtl w:val="0"/>
        </w:rPr>
        <w:t xml:space="preserve">los participantes</w:t>
      </w:r>
      <w:r w:rsidDel="00000000" w:rsidR="00000000" w:rsidRPr="00000000">
        <w:rPr>
          <w:color w:val="0e0e0e"/>
          <w:sz w:val="24"/>
          <w:szCs w:val="24"/>
          <w:rtl w:val="0"/>
        </w:rPr>
        <w:t xml:space="preserve"> interiorizaron” por “reflexionar sobre lo que</w:t>
      </w:r>
      <w:r w:rsidDel="00000000" w:rsidR="00000000" w:rsidRPr="00000000">
        <w:rPr>
          <w:color w:val="0e0e0e"/>
          <w:sz w:val="24"/>
          <w:szCs w:val="24"/>
          <w:u w:val="single"/>
          <w:rtl w:val="0"/>
        </w:rPr>
        <w:t xml:space="preserve"> </w:t>
      </w:r>
      <w:r w:rsidDel="00000000" w:rsidR="00000000" w:rsidRPr="00000000">
        <w:rPr>
          <w:color w:val="0e0e0e"/>
          <w:sz w:val="24"/>
          <w:szCs w:val="24"/>
          <w:rtl w:val="0"/>
        </w:rPr>
        <w:t xml:space="preserve">interiorizaron” </w:t>
      </w:r>
    </w:p>
    <w:p w:rsidR="00000000" w:rsidDel="00000000" w:rsidP="00000000" w:rsidRDefault="00000000" w:rsidRPr="00000000" w14:paraId="0000052D">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808eg1xejr2p" w:id="48"/>
      <w:bookmarkEnd w:id="48"/>
      <w:r w:rsidDel="00000000" w:rsidR="00000000" w:rsidRPr="00000000">
        <w:rPr>
          <w:rtl w:val="0"/>
        </w:rPr>
        <w:t xml:space="preserve"> </w:t>
      </w:r>
    </w:p>
    <w:p w:rsidR="00000000" w:rsidDel="00000000" w:rsidP="00000000" w:rsidRDefault="00000000" w:rsidRPr="00000000" w14:paraId="0000052E">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360"/>
        <w:rPr/>
      </w:pPr>
      <w:bookmarkStart w:colFirst="0" w:colLast="0" w:name="_moo0l25yh2qt" w:id="49"/>
      <w:bookmarkEnd w:id="49"/>
      <w:r w:rsidDel="00000000" w:rsidR="00000000" w:rsidRPr="00000000">
        <w:rPr>
          <w:b w:val="1"/>
          <w:bCs w:val="1"/>
          <w:rtl w:val="0"/>
        </w:rPr>
        <w:t xml:space="preserve">Facilitación</w:t>
      </w:r>
      <w:r w:rsidDel="00000000" w:rsidR="00000000" w:rsidRPr="00000000">
        <w:rPr>
          <w:rtl w:val="0"/>
        </w:rPr>
        <w:t xml:space="preserve"> </w:t>
      </w:r>
    </w:p>
    <w:p w:rsidR="00000000" w:rsidDel="00000000" w:rsidP="00000000" w:rsidRDefault="00000000" w:rsidRPr="00000000" w14:paraId="0000052F">
      <w:pPr>
        <w:numPr>
          <w:ilvl w:val="0"/>
          <w:numId w:val="149"/>
        </w:numPr>
        <w:pBdr>
          <w:top w:color="auto" w:space="0" w:sz="0" w:val="none"/>
          <w:bottom w:color="auto" w:space="0" w:sz="0" w:val="none"/>
          <w:right w:color="auto" w:space="0" w:sz="0" w:val="none"/>
          <w:between w:color="auto" w:space="0" w:sz="0" w:val="none"/>
        </w:pBdr>
        <w:ind w:left="1060" w:hanging="360"/>
        <w:rPr>
          <w:color w:val="0e0e0e"/>
          <w:sz w:val="24"/>
          <w:szCs w:val="24"/>
        </w:rPr>
      </w:pPr>
      <w:r w:rsidDel="00000000" w:rsidR="00000000" w:rsidRPr="00000000">
        <w:rPr>
          <w:b w:val="1"/>
          <w:bCs w:val="1"/>
          <w:color w:val="495b85"/>
          <w:sz w:val="24"/>
          <w:szCs w:val="24"/>
          <w:rtl w:val="0"/>
        </w:rPr>
        <w:t xml:space="preserve">Bienvenida al comienzo de cada sesión. </w:t>
      </w:r>
      <w:r w:rsidDel="00000000" w:rsidR="00000000" w:rsidRPr="00000000">
        <w:rPr>
          <w:color w:val="0e0e0e"/>
          <w:sz w:val="24"/>
          <w:szCs w:val="24"/>
          <w:rtl w:val="0"/>
        </w:rPr>
        <w:t xml:space="preserve">Comience cada sesión dando una cálida bienvenida a quienes asistan y pregunte cómo están. La primera actividad de cada sesión es un repaso de la sesión anterior. Esto proporciona tiempo para que el grupo comparta sus pensamientos, experiencias personales y/o comentarios que tengan con base en lo que aprendieron en la última sesión. Este también es un buen momento para que se rellene la hoja de asistencia. </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hd w:fill="ffffff" w:val="clear"/>
        <w:rPr>
          <w:color w:val="0e0e0e"/>
          <w:sz w:val="24"/>
          <w:szCs w:val="24"/>
        </w:rPr>
      </w:pPr>
      <w:r w:rsidDel="00000000" w:rsidR="00000000" w:rsidRPr="00000000">
        <w:rPr>
          <w:color w:val="0e0e0e"/>
          <w:sz w:val="24"/>
          <w:szCs w:val="24"/>
          <w:rtl w:val="0"/>
        </w:rPr>
        <w:t xml:space="preserve"> </w:t>
      </w:r>
    </w:p>
    <w:p w:rsidR="00000000" w:rsidDel="00000000" w:rsidP="00000000" w:rsidRDefault="00000000" w:rsidRPr="00000000" w14:paraId="00000531">
      <w:pPr>
        <w:numPr>
          <w:ilvl w:val="0"/>
          <w:numId w:val="57"/>
        </w:numPr>
        <w:pBdr>
          <w:top w:color="auto" w:space="0" w:sz="0" w:val="none"/>
          <w:bottom w:color="auto" w:space="0" w:sz="0" w:val="none"/>
          <w:right w:color="auto" w:space="0" w:sz="0" w:val="none"/>
          <w:between w:color="auto" w:space="0" w:sz="0" w:val="none"/>
        </w:pBdr>
        <w:ind w:left="1060" w:hanging="360"/>
        <w:rPr>
          <w:color w:val="0e0e0e"/>
          <w:sz w:val="24"/>
          <w:szCs w:val="24"/>
        </w:rPr>
      </w:pPr>
      <w:r w:rsidDel="00000000" w:rsidR="00000000" w:rsidRPr="00000000">
        <w:rPr>
          <w:b w:val="1"/>
          <w:bCs w:val="1"/>
          <w:color w:val="495b85"/>
          <w:sz w:val="24"/>
          <w:szCs w:val="24"/>
          <w:rtl w:val="0"/>
        </w:rPr>
        <w:t xml:space="preserve">Facilite </w:t>
      </w:r>
      <w:r w:rsidDel="00000000" w:rsidR="00000000" w:rsidRPr="00000000">
        <w:rPr>
          <w:b w:val="1"/>
          <w:bCs w:val="1"/>
          <w:strike w:val="1"/>
          <w:color w:val="d13438"/>
          <w:sz w:val="24"/>
          <w:szCs w:val="24"/>
          <w:rtl w:val="0"/>
        </w:rPr>
        <w:t xml:space="preserve">actividades para romper el hielo</w:t>
      </w:r>
      <w:r w:rsidDel="00000000" w:rsidR="00000000" w:rsidRPr="00000000">
        <w:rPr>
          <w:b w:val="1"/>
          <w:bCs w:val="1"/>
          <w:color w:val="d13438"/>
          <w:sz w:val="24"/>
          <w:szCs w:val="24"/>
          <w:u w:val="single"/>
          <w:rtl w:val="0"/>
        </w:rPr>
        <w:t xml:space="preserve">rompehielos</w:t>
      </w:r>
      <w:r w:rsidDel="00000000" w:rsidR="00000000" w:rsidRPr="00000000">
        <w:rPr>
          <w:b w:val="1"/>
          <w:bCs w:val="1"/>
          <w:color w:val="495b85"/>
          <w:sz w:val="24"/>
          <w:szCs w:val="24"/>
          <w:rtl w:val="0"/>
        </w:rPr>
        <w:t xml:space="preserve"> y energizantes. </w:t>
      </w:r>
      <w:r w:rsidDel="00000000" w:rsidR="00000000" w:rsidRPr="00000000">
        <w:rPr>
          <w:color w:val="0e0e0e"/>
          <w:sz w:val="24"/>
          <w:szCs w:val="24"/>
          <w:rtl w:val="0"/>
        </w:rPr>
        <w:t xml:space="preserve">Los rompehielos son actividades breves y divertidas (alrededor de cinco a diez minutos) que a menudo se realizan al comienzo de un programa y/o al comienzo de una sesión. Los energizantes son actividades breves (alrededor de uno o dos minutos) que tienen como objetivo aumentar los niveles de energía en un grupo. Durante un rompehielos o energizante, quienes participan a menudo realizan algún tipo de movimiento físico, comparten información sobre su persona y/o trabajan conjuntamente en una tarea. Los rompehielos están diseñados para ayudarles a generar confianza y a sentir comodidad entre sí. </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 </w:t>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0e0e0e"/>
          <w:sz w:val="24"/>
          <w:szCs w:val="24"/>
        </w:rPr>
      </w:pPr>
      <w:r w:rsidDel="00000000" w:rsidR="00000000" w:rsidRPr="00000000">
        <w:rPr>
          <w:color w:val="0e0e0e"/>
          <w:sz w:val="24"/>
          <w:szCs w:val="24"/>
          <w:rtl w:val="0"/>
        </w:rPr>
        <w:t xml:space="preserve">Los energizantes son más útiles cuando el grupo parece tener poca energía, está perdiendo interés o no responde a la actividad. Estos ayudan a cambiar la rutina, poner a las personas en movimiento y aliviar la fatiga y el aburrimiento. En los </w:t>
      </w:r>
      <w:r w:rsidDel="00000000" w:rsidR="00000000" w:rsidRPr="00000000">
        <w:rPr>
          <w:color w:val="0000ff"/>
          <w:sz w:val="24"/>
          <w:szCs w:val="24"/>
          <w:u w:val="single"/>
          <w:rtl w:val="0"/>
        </w:rPr>
        <w:t xml:space="preserve">anexos</w:t>
      </w:r>
      <w:r w:rsidDel="00000000" w:rsidR="00000000" w:rsidRPr="00000000">
        <w:rPr>
          <w:color w:val="0e0e0e"/>
          <w:sz w:val="24"/>
          <w:szCs w:val="24"/>
          <w:rtl w:val="0"/>
        </w:rPr>
        <w:t xml:space="preserve"> se incluyen algunas ideas. </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 </w:t>
      </w:r>
    </w:p>
    <w:p w:rsidR="00000000" w:rsidDel="00000000" w:rsidP="00000000" w:rsidRDefault="00000000" w:rsidRPr="00000000" w14:paraId="00000535">
      <w:pPr>
        <w:numPr>
          <w:ilvl w:val="0"/>
          <w:numId w:val="155"/>
        </w:numPr>
        <w:pBdr>
          <w:top w:color="auto" w:space="0" w:sz="0" w:val="none"/>
          <w:bottom w:color="auto" w:space="0" w:sz="0" w:val="none"/>
          <w:right w:color="auto" w:space="0" w:sz="0" w:val="none"/>
          <w:between w:color="auto" w:space="0" w:sz="0" w:val="none"/>
        </w:pBdr>
        <w:ind w:left="1060" w:hanging="360"/>
        <w:rPr>
          <w:rFonts w:ascii="Times New Roman" w:cs="Times New Roman" w:eastAsia="Times New Roman" w:hAnsi="Times New Roman"/>
          <w:color w:val="0e0e0e"/>
          <w:sz w:val="24"/>
          <w:szCs w:val="24"/>
        </w:rPr>
      </w:pPr>
      <w:r w:rsidDel="00000000" w:rsidR="00000000" w:rsidRPr="00000000">
        <w:rPr>
          <w:b w:val="1"/>
          <w:bCs w:val="1"/>
          <w:color w:val="495b85"/>
          <w:sz w:val="24"/>
          <w:szCs w:val="24"/>
          <w:rtl w:val="0"/>
        </w:rPr>
        <w:t xml:space="preserve">Mantenga las discusiones de grupo abiertas. </w:t>
      </w:r>
      <w:r w:rsidDel="00000000" w:rsidR="00000000" w:rsidRPr="00000000">
        <w:rPr>
          <w:color w:val="0e0e0e"/>
          <w:sz w:val="24"/>
          <w:szCs w:val="24"/>
          <w:rtl w:val="0"/>
        </w:rPr>
        <w:t xml:space="preserve">Las discusiones grupales pueden ser la parte más importante de una actividad. Estas discusiones les permite reflexionar sobre una tarea que han completado; compartir sus pensamientos, opiniones e ideas; y aplicar lo aprendido en sus vidas. Mantenga las discusiones abiertas, libres de juicios y cómodas. Durante las discusiones, anime al grupo a hablar entre sí, en lugar de solo con la persona facilitadora. </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495b85"/>
          <w:sz w:val="24"/>
          <w:szCs w:val="24"/>
        </w:rPr>
      </w:pPr>
      <w:r w:rsidDel="00000000" w:rsidR="00000000" w:rsidRPr="00000000">
        <w:rPr>
          <w:rFonts w:ascii="Times New Roman" w:cs="Times New Roman" w:eastAsia="Times New Roman" w:hAnsi="Times New Roman"/>
          <w:color w:val="495b85"/>
          <w:sz w:val="24"/>
          <w:szCs w:val="24"/>
          <w:rtl w:val="0"/>
        </w:rPr>
        <w:t xml:space="preserve"> </w:t>
      </w:r>
    </w:p>
    <w:p w:rsidR="00000000" w:rsidDel="00000000" w:rsidP="00000000" w:rsidRDefault="00000000" w:rsidRPr="00000000" w14:paraId="00000537">
      <w:pPr>
        <w:numPr>
          <w:ilvl w:val="0"/>
          <w:numId w:val="130"/>
        </w:numPr>
        <w:pBdr>
          <w:top w:color="auto" w:space="0" w:sz="0" w:val="none"/>
          <w:bottom w:color="auto" w:space="0" w:sz="0" w:val="none"/>
          <w:right w:color="auto" w:space="0" w:sz="0" w:val="none"/>
          <w:between w:color="auto" w:space="0" w:sz="0" w:val="none"/>
        </w:pBdr>
        <w:ind w:left="1060" w:hanging="360"/>
        <w:rPr>
          <w:rFonts w:ascii="Times New Roman" w:cs="Times New Roman" w:eastAsia="Times New Roman" w:hAnsi="Times New Roman"/>
          <w:color w:val="0e0e0e"/>
          <w:sz w:val="24"/>
          <w:szCs w:val="24"/>
        </w:rPr>
      </w:pPr>
      <w:r w:rsidDel="00000000" w:rsidR="00000000" w:rsidRPr="00000000">
        <w:rPr>
          <w:b w:val="1"/>
          <w:bCs w:val="1"/>
          <w:color w:val="495b85"/>
          <w:sz w:val="24"/>
          <w:szCs w:val="24"/>
          <w:rtl w:val="0"/>
        </w:rPr>
        <w:t xml:space="preserve">Utilice técnicas de participación centradas en el grupo de participantes.</w:t>
      </w:r>
      <w:r w:rsidDel="00000000" w:rsidR="00000000" w:rsidRPr="00000000">
        <w:rPr>
          <w:rFonts w:ascii="Times New Roman" w:cs="Times New Roman" w:eastAsia="Times New Roman" w:hAnsi="Times New Roman"/>
          <w:b w:val="1"/>
          <w:bCs w:val="1"/>
          <w:color w:val="495b85"/>
          <w:sz w:val="24"/>
          <w:szCs w:val="24"/>
          <w:rtl w:val="0"/>
        </w:rPr>
        <w:t xml:space="preserve"> </w:t>
      </w:r>
      <w:r w:rsidDel="00000000" w:rsidR="00000000" w:rsidRPr="00000000">
        <w:rPr>
          <w:color w:val="0e0e0e"/>
          <w:sz w:val="24"/>
          <w:szCs w:val="24"/>
          <w:rtl w:val="0"/>
        </w:rPr>
        <w:t xml:space="preserve">Para mantener un alto nivel de participación, es fundamental utilizar técnicas que requieran que interactúen con el contenido. En los </w:t>
      </w:r>
      <w:r w:rsidDel="00000000" w:rsidR="00000000" w:rsidRPr="00000000">
        <w:rPr>
          <w:color w:val="0000ff"/>
          <w:sz w:val="24"/>
          <w:szCs w:val="24"/>
          <w:u w:val="single"/>
          <w:rtl w:val="0"/>
        </w:rPr>
        <w:t xml:space="preserve">anexos</w:t>
      </w:r>
      <w:r w:rsidDel="00000000" w:rsidR="00000000" w:rsidRPr="00000000">
        <w:rPr>
          <w:color w:val="0e0e0e"/>
          <w:sz w:val="24"/>
          <w:szCs w:val="24"/>
          <w:rtl w:val="0"/>
        </w:rPr>
        <w:t xml:space="preserve"> hay consejos para mejorar su participación al responder preguntas, moderar discusiones y establecer instrucciones claras para una actividad. Estos pueden parecer pequeños ajustes a su estilo de facilitación, pero marcarán una gran diferencia en el nivel de participación. </w:t>
      </w:r>
    </w:p>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360"/>
        <w:rPr>
          <w:color w:val="0e0e0e"/>
          <w:sz w:val="24"/>
          <w:szCs w:val="24"/>
        </w:rPr>
      </w:pPr>
      <w:r w:rsidDel="00000000" w:rsidR="00000000" w:rsidRPr="00000000">
        <w:rPr>
          <w:color w:val="0e0e0e"/>
          <w:sz w:val="24"/>
          <w:szCs w:val="24"/>
          <w:rtl w:val="0"/>
        </w:rPr>
        <w:t xml:space="preserve"> </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