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Capstone Project Scoring Rubric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1. Problem Framing (20 points)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Clearly Defined Objectives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The problem statement defines and aligns with project goals.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Relevance and Significance (5 Points): 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The chosen problem is relevant to real-world applications and significantly impacts the field or industry.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Complexity and Originality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The problem demonstrates complexity appropriate for a capstone level, with an original approach to its solution.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Feasibility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The scope of the problem is manageable within the project's constraints and resources available.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2. Assumption Reporting (15 points)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Identification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All critical assumptions made during the project are explicitly stated.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Justification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Each assumption is justified with logical reasoning or evidence.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Impact Analysis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Discuss how the assumptions may impact the results and address potential biases.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3. Code Documentation and Organization (15 points)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Clarity and Readability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The code is well-organized and commented on, making it easy to understand.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Standard Coding Practices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Follows standard coding practices, including variable naming conventions and function decomposition.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Reproducibility (5 Points): 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The code is fully reproducible, meaning another data scientist could run the code and achieve the same results using the provided data.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4. Visualization and Gestalt Principles (20 points)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Appropriateness of Visualizations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Chooses appropriate types of visualizations for the data and analysis needs.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Application of Gestalt Principles (5 Points): 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Effectively applies Gestalt principles to enhance understanding and readability (e.g., similarity, proximity, closure).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Aesthetic Quality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Visualizations are informative and aesthetically pleasing.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Clarity and Accuracy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Visualizations represent the underlying data without distorting the information.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5. Explanation for Non-Technical Audiences (15 points)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Simplicity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Explains complex concepts in simple terms that are easy to understand.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Relevance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Connects explanations to real-world applications or implications relevant to the audience.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Engagement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The explanation is engaging, with an effort to draw the audience’s interest and encourage further inquiry.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6. Overall Quality and Cohesion (15 points)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Integration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All project parts work cohesively to support the main objectives.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Innovation (5 Points):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The project introduces novel approaches or insights into the analysis.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Impact (5 Points): 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The project has the potential to have a significant impact, whether academically, economically, or socially.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Total (100 points)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Submission Guidelines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Ensure all components (code, report, and presentation) are submitted in the specified formats.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The report should clearly articulate the methodology, results, and conclusions, incorporating appropriate visuals.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