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4E79"/>
          <w:sz w:val="96"/>
          <w:szCs w:val="96"/>
        </w:rPr>
        <w:t xml:space="preserve">COMPAS</w:t>
      </w:r>
    </w:p>
    <w:p>
      <w:pPr>
        <w:spacing w:before="200"/>
        <w:jc w:val="center"/>
      </w:pPr>
      <w:r>
        <w:rPr>
          <w:b/>
          <w:bCs/>
          <w:color w:val="333333"/>
          <w:sz w:val="40"/>
          <w:szCs w:val="40"/>
        </w:rPr>
        <w:t xml:space="preserve">Especificación Técnica</w:t>
      </w:r>
    </w:p>
    <w:p>
      <w:pPr>
        <w:spacing w:before="200"/>
        <w:jc w:val="center"/>
      </w:pPr>
      <w:r>
        <w:rPr>
          <w:i/>
          <w:iCs/>
          <w:color w:val="555555"/>
          <w:sz w:val="28"/>
          <w:szCs w:val="28"/>
        </w:rPr>
        <w:t xml:space="preserve">Data Dictionary · Domain Model · User Stories · Definition of Done</w:t>
      </w:r>
    </w:p>
    <w:p>
      <w:pPr>
        <w:spacing w:before="600"/>
        <w:jc w:val="center"/>
      </w:pPr>
      <w:r>
        <w:rPr>
          <w:b/>
          <w:bCs/>
          <w:sz w:val="24"/>
          <w:szCs w:val="24"/>
        </w:rPr>
        <w:t xml:space="preserve">COMPAS-SPEC-002 v1.1.2 — Errata de cierre para VERDE (18-jul-2026)</w:t>
      </w:r>
    </w:p>
    <w:p>
      <w:pPr>
        <w:spacing w:before="100"/>
        <w:jc w:val="center"/>
      </w:pPr>
      <w:r>
        <w:rPr>
          <w:sz w:val="22"/>
          <w:szCs w:val="22"/>
        </w:rPr>
        <w:t xml:space="preserve">RODDOS S.A.S. — Oficina del CTO</w:t>
      </w:r>
    </w:p>
    <w:p>
      <w:pPr>
        <w:spacing w:before="100"/>
        <w:jc w:val="center"/>
      </w:pPr>
      <w:r>
        <w:rPr>
          <w:color w:val="555555"/>
          <w:sz w:val="22"/>
          <w:szCs w:val="22"/>
        </w:rPr>
        <w:t xml:space="preserve">18 de julio de 2026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4E79"/>
        </w:rPr>
        <w:t xml:space="preserve">Histórico de versiones</w:t>
      </w:r>
    </w:p>
    <w:p>
      <w:pPr>
        <w:spacing w:after="120"/>
      </w:pPr>
      <w:r>
        <w:rPr>
          <w:sz w:val="22"/>
          <w:szCs w:val="22"/>
        </w:rPr>
        <w:t xml:space="preserve">v1.0 (17-jul-2026) fue sometida a auditoría técnica fullstack independiente el 18-jul-2026 (veredicto ROJO de proceso, 51 hallazgos). Esta v1.1 incorpora todas las correcciones documentales que aplican a este documento. Cada cambio referencia su hallazgo (F-XX).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rPr>
          <w:tblHeader/>
        </w:trPr>
        <w:tc>
          <w:tcPr>
            <w:tcW w:type="dxa" w:w="7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Cambio v1.0 → v1.1</w:t>
            </w:r>
          </w:p>
        </w:tc>
        <w:tc>
          <w:tcPr>
            <w:tcW w:type="dxa" w:w="23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Hallazgo</w:t>
            </w:r>
          </w:p>
        </w:tc>
      </w:tr>
      <w:tr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§0: glosario de tolerancias (TOLERANCIA_CUADRE $1 / UMBRAL_DIF_BANCO_CIERRE $50.000) y contrato de serialización de montos y fechas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F-44, F-12</w:t>
            </w:r>
          </w:p>
        </w:tc>
      </w:tr>
      <w:tr>
        <w:tc>
          <w:tcPr>
            <w:tcW w:type="dxa" w:w="7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§1.4: definición matemática exacta del sugerido + ejemplo numérico resuelto; los compromisos M6/M8/M9 salen de la fórmula y pasan a fila informativa</w:t>
            </w:r>
          </w:p>
        </w:tc>
        <w:tc>
          <w:tcPr>
            <w:tcW w:type="dxa" w:w="2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F-07</w:t>
            </w:r>
          </w:p>
        </w:tc>
      </w:tr>
      <w:tr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§1.5: campos de moneda original para Global66; §1.6: ciclo de vida de cargas (reproceso de fallidas, reaper, threadpool, límites de archivo)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F-03, F-02, F-22</w:t>
            </w:r>
          </w:p>
        </w:tc>
      </w:tr>
      <w:tr>
        <w:tc>
          <w:tcPr>
            <w:tcW w:type="dxa" w:w="7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Nuevas entidades: SnapshotCaja, ReglaClasificacion, Configuracion; saldos por banco en MesControl; autorización de tratamiento en Deuda/Factura</w:t>
            </w:r>
          </w:p>
        </w:tc>
        <w:tc>
          <w:tcPr>
            <w:tcW w:type="dxa" w:w="2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F-10, F-45, F-20</w:t>
            </w:r>
          </w:p>
        </w:tc>
      </w:tr>
      <w:tr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§2: índices parciales (manuales, vigente:true), transacciones multi-documento, política de movimientos tardíos, matching de conciliación, ancla de saldo al banco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F-04, F-06, F-09, F-08, F-05, F-14</w:t>
            </w:r>
          </w:p>
        </w:tc>
      </w:tr>
      <w:tr>
        <w:tc>
          <w:tcPr>
            <w:tcW w:type="dxa" w:w="7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§2.4: tabla única de autoridad del ciclo mensual</w:t>
            </w:r>
          </w:p>
        </w:tc>
        <w:tc>
          <w:tcPr>
            <w:tcW w:type="dxa" w:w="2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F-43</w:t>
            </w:r>
          </w:p>
        </w:tc>
      </w:tr>
      <w:tr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§4: /api/v1, paginación, POST manual, auth endurecida, matriz permiso×endpoint, idempotencia especificada, PDF de cierre definido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F-11, F-15, F-18, F-13, F-49</w:t>
            </w:r>
          </w:p>
        </w:tc>
      </w:tr>
      <w:tr>
        <w:tc>
          <w:tcPr>
            <w:tcW w:type="dxa" w:w="7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§1.11: eventos de auditoría ampliados (+11) con test de inmutabilidad en CI</w:t>
            </w:r>
          </w:p>
        </w:tc>
        <w:tc>
          <w:tcPr>
            <w:tcW w:type="dxa" w:w="2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F-21</w:t>
            </w:r>
          </w:p>
        </w:tc>
      </w:tr>
      <w:tr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§5 DoD: ampliado de 8 a 12 puntos (seguridad, carga/rendimiento, DR cronometrado)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F-28, F-47, F-30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4E79"/>
        </w:rPr>
        <w:t xml:space="preserve">Parche v1.1 → v1.1.1 (re-auditoría)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rPr>
          <w:tblHeader/>
        </w:trPr>
        <w:tc>
          <w:tcPr>
            <w:tcW w:type="dxa" w:w="7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Cambio</w:t>
            </w:r>
          </w:p>
        </w:tc>
        <w:tc>
          <w:tcPr>
            <w:tcW w:type="dxa" w:w="23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Hallazgo</w:t>
            </w:r>
          </w:p>
        </w:tc>
      </w:tr>
      <w:tr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Modo 'ligada a ventas' y costos unitarios quedan ESPECIFICADOS pero marcados Fase 1.5; go-live 100% en modo histórico; demo Sprint 3 declarada (agosto-2026, '% global' manual)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N-01, N-03</w:t>
            </w:r>
          </w:p>
        </w:tc>
      </w:tr>
      <w:tr>
        <w:tc>
          <w:tcPr>
            <w:tcW w:type="dxa" w:w="7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FacturaEmitida completada: campo tarifa (19/5/0-exenta), base legal del cliente, acceso a evidencia acotado en la matriz, eventos editada/anulada, colecciones e índices, endpoints y permisos</w:t>
            </w:r>
          </w:p>
        </w:tc>
        <w:tc>
          <w:tcPr>
            <w:tcW w:type="dxa" w:w="2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N-09, N-11, N-08</w:t>
            </w:r>
          </w:p>
        </w:tc>
      </w:tr>
      <w:tr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Catálogo de auditoría cerrado en 29 eventos (incluye crec_modificado, crec_global_aplicado, iva_generado.override, transaccion.tardia, factura_emitida.*); DoD #6 corregido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N-08, nit 1</w:t>
            </w:r>
          </w:p>
        </w:tc>
      </w:tr>
      <w:tr>
        <w:tc>
          <w:tcPr>
            <w:tcW w:type="dxa" w:w="7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SnapshotCaja con mes_id y hora de corte; ajuste de conciliación con mes de imputación; herencia de monto_definido y flip atómico de vigente; idempotency único compuesto; jwt_denylist con TTL = 30 días</w:t>
            </w:r>
          </w:p>
        </w:tc>
        <w:tc>
          <w:tcPr>
            <w:tcW w:type="dxa" w:w="2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nits 8, 9, 12, 10</w:t>
            </w:r>
          </w:p>
        </w:tc>
      </w:tr>
      <w:tr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Fixtures: entrega Día 0, congelamiento de layouts como primer entregable del Sprint 1; DoD #9 con volumen sintético; DoD #10 contra instancia temporal tamaño producción; método de 'Horizonte' definido (Fase 1.5)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nits 2, 3, 7; N-12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v1.1.2 (18-jul-2026): errata de cierre E-1..E-6 + barrido de textos, según el informe de calificación final (8.9/10). Ningún cambio de decisión, mecanismo, costo ni criterio de aceptación; E-1 unifica la datación del pre-llenado del '% global' en Sprint 6b.</w:t>
      </w:r>
    </w:p>
    <w:p>
      <w:pPr>
        <w:pStyle w:val="Heading1"/>
        <w:spacing w:after="160" w:before="360"/>
      </w:pPr>
      <w:r>
        <w:rPr>
          <w:b/>
          <w:bCs/>
          <w:color w:val="1F4E79"/>
        </w:rPr>
        <w:t xml:space="preserve">0. Base</w:t>
      </w:r>
    </w:p>
    <w:p>
      <w:pPr>
        <w:spacing w:after="120"/>
      </w:pPr>
      <w:r>
        <w:rPr>
          <w:sz w:val="22"/>
          <w:szCs w:val="22"/>
        </w:rPr>
        <w:t xml:space="preserve">Prerrequisito: PRD v1.1.2 aprobado. </w:t>
      </w:r>
      <w:r>
        <w:rPr>
          <w:b/>
          <w:bCs/>
          <w:sz w:val="22"/>
          <w:szCs w:val="22"/>
        </w:rPr>
        <w:t xml:space="preserve">Tecnología: </w:t>
      </w:r>
      <w:r>
        <w:rPr>
          <w:sz w:val="22"/>
          <w:szCs w:val="22"/>
        </w:rPr>
        <w:t xml:space="preserve">MongoDB Atlas (misma organización de SISMO), database </w:t>
      </w:r>
      <w:r>
        <w:rPr>
          <w:b/>
          <w:bCs/>
          <w:sz w:val="22"/>
          <w:szCs w:val="22"/>
        </w:rPr>
        <w:t xml:space="preserve">compas</w:t>
      </w:r>
      <w:r>
        <w:rPr>
          <w:sz w:val="22"/>
          <w:szCs w:val="22"/>
        </w:rPr>
        <w:t xml:space="preserve">. Motor async (Python) + Pydantic/Beanie con strict=True; ningún documento se guarda sin validar schema. Zona horaria única América/Bogotá. Moneda única de registro: COP con Decimal (2 decimales); las transacciones conservan su moneda original cuando aplique (§1.5).</w:t>
      </w:r>
    </w:p>
    <w:p>
      <w:pPr>
        <w:pStyle w:val="Heading2"/>
        <w:spacing w:after="120" w:before="280"/>
      </w:pPr>
      <w:r>
        <w:rPr>
          <w:b/>
          <w:bCs/>
          <w:color w:val="1F4E79"/>
        </w:rPr>
        <w:t xml:space="preserve">0.1 Glosario de tolerancias y umbrales (F-44)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700"/>
        <w:gridCol w:w="3360"/>
      </w:tblGrid>
      <w:tr>
        <w:trPr>
          <w:tblHeader/>
        </w:trPr>
        <w:tc>
          <w:tcPr>
            <w:tcW w:type="dxa" w:w="3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Constante</w:t>
            </w:r>
          </w:p>
        </w:tc>
        <w:tc>
          <w:tcPr>
            <w:tcW w:type="dxa" w:w="2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33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 aplica a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TOLERANCIA_CUADRE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$1 COP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Validación de facturas (subtotal+seguro+iva=total), sumas de control de migración, verificaciones internas de totales.</w:t>
            </w:r>
          </w:p>
        </w:tc>
      </w:tr>
      <w:tr>
        <w:tc>
          <w:tcPr>
            <w:tcW w:type="dxa" w:w="3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UMBRAL_DIF_BANCO_CIERRE</w:t>
            </w:r>
          </w:p>
        </w:tc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$50.000 COP (default, editable por Admin en Configuracion)</w:t>
            </w:r>
          </w:p>
        </w:tc>
        <w:tc>
          <w:tcPr>
            <w:tcW w:type="dxa" w:w="3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Condición de cierre de mes y KPI 'Diferencia vs banco'.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UMBRAL_CARGA_STALE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15 minutos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Reaper de cargas: 'procesando' más antigua → 'fallida' con motivo.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4E79"/>
        </w:rPr>
        <w:t xml:space="preserve">0.2 Contrato de serialización (F-12)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Los montos viajan por la API como string decimal (Pydantic v2 serializa Decimal como string). El frontend NUNCA convierte montos a Number: los maneja con decimal.js-light y solo formatea con Intl.NumberFormat('es-CO').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Todo cálculo financiero (disponible, caja tras pago, %, totales, sugeridos) se computa en backend. El frontend presenta, no calcula.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Fechas como YYYY-MM-DD; datetimes ISO-8601 con offset -05:00 explícito.</w:t>
      </w:r>
    </w:p>
    <w:p>
      <w:pPr>
        <w:pStyle w:val="Heading1"/>
        <w:spacing w:after="160" w:before="360"/>
      </w:pPr>
      <w:r>
        <w:rPr>
          <w:b/>
          <w:bCs/>
          <w:color w:val="1F4E79"/>
        </w:rPr>
        <w:t xml:space="preserve">1. Data Dictionary</w:t>
      </w:r>
    </w:p>
    <w:p>
      <w:pPr>
        <w:pStyle w:val="Heading2"/>
        <w:spacing w:after="120" w:before="280"/>
      </w:pPr>
      <w:r>
        <w:rPr>
          <w:b/>
          <w:bCs/>
          <w:color w:val="1F4E79"/>
        </w:rPr>
        <w:t xml:space="preserve">1.1 Entidad: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800"/>
        <w:gridCol w:w="466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</w:t>
            </w:r>
          </w:p>
        </w:tc>
        <w:tc>
          <w:tcPr>
            <w:tcW w:type="dxa" w:w="46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Validación / Notas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_id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ObjectId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Auto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PK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nombre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String(100)</w:t>
            </w:r>
          </w:p>
        </w:tc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46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Mín 3 chars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email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String(100)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Email válido, único. Login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String(256)</w:t>
            </w:r>
          </w:p>
        </w:tc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46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bcrypt. Política: mín 12 chars Admin/Directivo, 10 resto; verificación HIBP k-anonymity; backoff por cuenta 5 fallos → 15 min (F-26)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rol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Enum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 | directivo | financiero | consulta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token_version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46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Default 1. Incrementa al desactivar/cambiar contraseña → revoca todos los JWT emitidos (F-15)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mfa_secret / mfa_habilitado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String, Boolean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Cond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TOTP obligatorio para admin y directivo antes del go-live; códigos de respaldo de un solo uso; cuenta break-glass custodiada (F-16)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activo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Boolean</w:t>
            </w:r>
          </w:p>
        </w:tc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46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Soft delete; desactivar incrementa token_version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created_at / updated_at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DateTime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Auto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now_bogota()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4E79"/>
        </w:rPr>
        <w:t xml:space="preserve">1.2 Entidad: Rubro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800"/>
        <w:gridCol w:w="466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</w:t>
            </w:r>
          </w:p>
        </w:tc>
        <w:tc>
          <w:tcPr>
            <w:tcW w:type="dxa" w:w="46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Validación / Notas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grupo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Enum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costo_producto | operacion | nomina | deudas_obligaciones | otros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nombre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String(80)</w:t>
            </w:r>
          </w:p>
        </w:tc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46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Único dentro del grupo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tipo_flujo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Enum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egreso | ingreso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orden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46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Orden en la vista Control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activo / es_sistema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Boolean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Soft delete; 'Por clasificar' y 'Ajuste de conciliación' son de sistema (F-14)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4E79"/>
        </w:rPr>
        <w:t xml:space="preserve">1.3 Entidad: MesControl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100"/>
        <w:gridCol w:w="700"/>
        <w:gridCol w:w="3860"/>
      </w:tblGrid>
      <w:tr>
        <w:trPr>
          <w:tblHeader/>
        </w:trPr>
        <w:tc>
          <w:tcPr>
            <w:tcW w:type="dxa" w:w="2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</w:t>
            </w:r>
          </w:p>
        </w:tc>
        <w:tc>
          <w:tcPr>
            <w:tcW w:type="dxa" w:w="38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Validación / Notas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mes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Date (YYYY-MM-01)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Único. Llave de negocio</w:t>
            </w:r>
          </w:p>
        </w:tc>
      </w:tr>
      <w:tr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estado</w:t>
            </w:r>
          </w:p>
        </w:tc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sugerido | propuesto | definido | en_ejecucion | cerrado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saldo_inicial_caja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Decimal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 cerrar el mes anterior se fija = saldo bancario consolidado reportado; la diferencia contra el saldo calculado se contabiliza como transacción de 'Ajuste de conciliación' auditada — evita deriva acumulativa (F-14). Editable solo por Admin con step-up MFA y evento saldo_inicial.editado</w:t>
            </w:r>
          </w:p>
        </w:tc>
      </w:tr>
      <w:tr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saldos_banco</w:t>
            </w:r>
          </w:p>
        </w:tc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Array[{banco, saldo, fecha_reporte}]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Saldo por banco + consolidado calculado (F-10)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ingresos_esperados_semana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Decimal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Producido por M10 (ParametroIngreso); editable por Financiero con auditoría</w:t>
            </w:r>
          </w:p>
        </w:tc>
      </w:tr>
      <w:tr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definido_por / definido_at / cerrado_por / cerrado_at</w:t>
            </w:r>
          </w:p>
        </w:tc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ObjectId, DateTime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Trazabilidad del ciclo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4E79"/>
        </w:rPr>
        <w:t xml:space="preserve">1.4 Entidad: PresupuestoLinea + motor del sugerido (F-07)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100"/>
        <w:gridCol w:w="700"/>
        <w:gridCol w:w="3860"/>
      </w:tblGrid>
      <w:tr>
        <w:trPr>
          <w:tblHeader/>
        </w:trPr>
        <w:tc>
          <w:tcPr>
            <w:tcW w:type="dxa" w:w="2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</w:t>
            </w:r>
          </w:p>
        </w:tc>
        <w:tc>
          <w:tcPr>
            <w:tcW w:type="dxa" w:w="38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Validación / Notas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mes_id / rubro_id / version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ObjectId, Int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(mes_id, rubro_id, version) único</w:t>
            </w:r>
          </w:p>
        </w:tc>
      </w:tr>
      <w:tr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monto_sugerido</w:t>
            </w:r>
          </w:p>
        </w:tc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Decimal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Resultado de la fórmula §1.4.1 (snapshot inmutable)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prom_3m / tendencia_mes / crec_pct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Decimal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Componentes guardados para verificación celda a celda</w:t>
            </w:r>
          </w:p>
        </w:tc>
      </w:tr>
      <w:tr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compromisos_programados</w:t>
            </w:r>
          </w:p>
        </w:tc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Decimal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Calc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Fila INFORMATIVA: Σ DeudaCuota del mes + facturas con mes_pago + IVA con vencimiento en el mes. NO entra en la fórmula; se muestra junto al sugerido para que el Directivo la considere al acotar (F-07, decisión a)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monto_definido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Decimal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Valor acotado. Null hasta aprobar</w:t>
            </w:r>
          </w:p>
        </w:tc>
      </w:tr>
      <w:tr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historia_incompleta</w:t>
            </w:r>
          </w:p>
        </w:tc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Boolean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true si el sugerido se calculó con &lt; 3 meses cerrados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modo_calculo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historico | ventas — default historico; el modo ventas es Fase 1.5 (N-01, E-3)</w:t>
            </w:r>
          </w:p>
        </w:tc>
      </w:tr>
      <w:tr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ajustes</w:t>
            </w:r>
          </w:p>
        </w:tc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Array[{valor_anterior, valor_nuevo, autor_id, comentario, ts}]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Append-only: cada acotamiento queda registrado (F-06)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vigente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Boolean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Índice único parcial garantiza una sola vigente (§2.3)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color w:val="44546A"/>
        </w:rPr>
        <w:t xml:space="preserve">1.4.1 Fórmula oficial del sugerido — definición matemática</w:t>
      </w:r>
    </w:p>
    <w:p>
      <w:pPr>
        <w:spacing w:after="120"/>
      </w:pPr>
      <w:r>
        <w:rPr>
          <w:sz w:val="22"/>
          <w:szCs w:val="22"/>
        </w:rPr>
        <w:t xml:space="preserve">Para el rubro R y el mes M, usando exclusivamente meses en estado 'cerrado' (E(i) = ejecutado del rubro en el mes i):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CE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>prom_3m = ( E(M−1) + E(M−2) + E(M−3) ) / 3   ·   tendencia_mes = ( E(M−1) − E(M−3) ) / 2   ·   crec_pct = porcentaje POR RUBRO Y POR MES, editable en la vista del ciclo (estados sugerido/propuesto) por Directivo o Financiero — default: el valor usado el mes anterior. Cambiarlo recalcula el sugerido al instante (solo en versiones no aprobadas) y queda auditado con autor. Acción 'Aplicar % global del mes' (evento presupuesto.crec_global_aplicado; ediciones por línea: presupuesto.crec_modificado — N-08): fija un mismo crec_pct a todas las categorías de una vez; en el go-live el valor se digita MANUALMENTE; desde que exista M10 (Sprint 6b) se pre-llena con el crecimiento de ventas proyectado (Δ% motos nuevas vs mes anterior), editable antes de aplicar (N-03).   →   sugerido = prom_3m + tendencia_mes + prom_3m × crec_pct. Equivalencia Excel (hoja 'Presupuesto'): prom_3m ≡ 'Prom. últ. 3M' · tendencia_mes ≡ 'Tendencia $/mes' · crec_pct ≡ 'Crec. %/mes' · sugerido ≡ 'Sugerido mes sig.'. Con menos de 3 meses cerrados se usan los disponibles y la línea se marca historia_incompleta=true.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Ejemplo numérico resuelto: </w:t>
      </w:r>
      <w:r>
        <w:rPr>
          <w:sz w:val="22"/>
          <w:szCs w:val="22"/>
        </w:rPr>
        <w:t xml:space="preserve">E(abr)=48.000.000, E(may)=61.000.000, E(jun)=75.000.000 → prom_3m = 61.333.333,33; tendencia_mes = (75.000.000 − 48.000.000)/2 = 13.500.000; crec_pct = 15% → sugerido jul = 61.333.333,33 + 13.500.000 + 61.333.333,33 × 0,15 = 84.033.333,33. La demo del Sprint 3 (nota CEO #1) se ejecuta EN MODO HISTÓRICO sobre agosto-2026 (may–jul cerrados y migrados), verifica las 4 columnas contra el Excel congelado, rubro por rubro, con TOLERANCIA_CUADRE; toda discrepancia se resuelve contra la celda del Excel como fuente de verdad (N-03, nit 11).</w:t>
      </w:r>
    </w:p>
    <w:p>
      <w:pPr>
        <w:pStyle w:val="Heading2"/>
        <w:spacing w:after="120" w:before="280"/>
      </w:pPr>
      <w:r>
        <w:rPr>
          <w:b/>
          <w:bCs/>
          <w:color w:val="1F4E79"/>
        </w:rPr>
        <w:t xml:space="preserve">1.5 Entidad: Transaccion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900"/>
        <w:gridCol w:w="700"/>
        <w:gridCol w:w="3660"/>
      </w:tblGrid>
      <w:tr>
        <w:trPr>
          <w:tblHeader/>
        </w:trPr>
        <w:tc>
          <w:tcPr>
            <w:tcW w:type="dxa" w:w="3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</w:t>
            </w:r>
          </w:p>
        </w:tc>
        <w:tc>
          <w:tcPr>
            <w:tcW w:type="dxa" w:w="36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Validación / Notas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fecha / descripcion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Date, String(300)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Texto del extracto</w:t>
            </w:r>
          </w:p>
        </w:tc>
      </w:tr>
      <w:tr>
        <w:tc>
          <w:tcPr>
            <w:tcW w:type="dxa" w:w="3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valor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Decimal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36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&gt; 0, siempre en COP. Signo lo define tipo_flujo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moneda_original / valor_original / tasa_cambio / tasa_fuente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 ISO-4217, Decimal, Decimal, String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Cond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Obligatorios cuando el extracto no viene en COP (Global66): se conserva el monto original y la tasa aplicada — el COP es re-derivable y auditable (F-03)</w:t>
            </w:r>
          </w:p>
        </w:tc>
      </w:tr>
      <w:tr>
        <w:tc>
          <w:tcPr>
            <w:tcW w:type="dxa" w:w="3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tipo_flujo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36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ingreso | egreso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rubro_id / mes_id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ObjectId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Default 'Por clasificar'; mes derivado de fecha</w:t>
            </w:r>
          </w:p>
        </w:tc>
      </w:tr>
      <w:tr>
        <w:tc>
          <w:tcPr>
            <w:tcW w:type="dxa" w:w="3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banco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36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bancolombia | bbva | global66 | manual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id_banco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String(40)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 extracto si banco ≠ manual; para manuales se genera 'MAN-'+ULID (F-04)</w:t>
            </w:r>
          </w:p>
        </w:tc>
      </w:tr>
      <w:tr>
        <w:tc>
          <w:tcPr>
            <w:tcW w:type="dxa" w:w="3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tardia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Boolean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36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true si se insertó con fecha de un mes ya cerrado (§2.2.4, F-08)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carga_id / clasificada_por / clasificada_at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ObjectId, DateTime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Origen y auditoría</w:t>
            </w:r>
          </w:p>
        </w:tc>
      </w:tr>
      <w:tr>
        <w:tc>
          <w:tcPr>
            <w:tcW w:type="dxa" w:w="3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pago_planeado_id / factura_id / regla_id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ObjectId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36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Conciliación y regla que clasificó (F-05)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4E79"/>
        </w:rPr>
        <w:t xml:space="preserve">1.6 Entidad: CargaBancaria — ciclo de vida (F-02)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700"/>
        <w:gridCol w:w="700"/>
        <w:gridCol w:w="3860"/>
      </w:tblGrid>
      <w:tr>
        <w:trPr>
          <w:tblHeader/>
        </w:trPr>
        <w:tc>
          <w:tcPr>
            <w:tcW w:type="dxa" w:w="3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</w:t>
            </w:r>
          </w:p>
        </w:tc>
        <w:tc>
          <w:tcPr>
            <w:tcW w:type="dxa" w:w="38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Validación / Notas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banco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bancolombia | bbva | global66</w:t>
            </w:r>
          </w:p>
        </w:tc>
      </w:tr>
      <w:tr>
        <w:tc>
          <w:tcPr>
            <w:tcW w:type="dxa" w:w="3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archivo_nombre / archivo_hash / archivo_s3_key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SHA-256. El rechazo por hash aplica SOLO si existe carga previa 'completada' con ese hash; si la previa está 'fallida', la re-carga se permite (la dedup por (banco, id_banco) hace el reintento seguro)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total_filas / nuevas / duplicadas / errores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Inserción idempotente por lotes: insertMany ordered=False, duplicados contados por DuplicateKeyError</w:t>
            </w:r>
          </w:p>
        </w:tc>
      </w:tr>
      <w:tr>
        <w:tc>
          <w:tcPr>
            <w:tcW w:type="dxa" w:w="3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estado / motivo_fallo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Enum, String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3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procesando | completada | fallida. Reaper (job): 'procesando' &gt; UMBRAL_CARGA_STALE → 'fallida' con motivo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usuario_id / created_at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ObjectId, DateTime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Auto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Ejecución del parseo: en threadpool (anyio.to_thread.run_sync) para no bloquear el event loop; archivos en streaming (openpyxl read_only=True). Límites (F-22): 10 MB, ~20.000 filas, ratio de descompresión acotado; .xlsm se rechaza; descarga de originales con Content-Disposition: attachment + nosniff.</w:t>
      </w:r>
    </w:p>
    <w:p>
      <w:pPr>
        <w:pStyle w:val="Heading3"/>
        <w:spacing w:after="100" w:before="220"/>
      </w:pPr>
      <w:r>
        <w:rPr>
          <w:b/>
          <w:bCs/>
          <w:color w:val="44546A"/>
        </w:rPr>
        <w:t xml:space="preserve">1.6.1 Parsers por banco</w:t>
      </w:r>
    </w:p>
    <w:p>
      <w:pPr>
        <w:spacing w:after="120"/>
      </w:pPr>
      <w:r>
        <w:rPr>
          <w:sz w:val="22"/>
          <w:szCs w:val="22"/>
        </w:rPr>
        <w:t xml:space="preserve">Esquema canónico y mapeos como en v1.0 (Bancolombia, BBVA, Global66), con precisión para Global66: si el export trae equivalente COP se mapea y se conservan ambos montos + tasa; si no, se usa la tasa del extracto con tasa_fuente='extracto'. Los fixtures reales se ENTREGAN el Día 0 y el congelamiento formal de layouts es el primer entregable del Sprint 1 (nit 2, F-51); cada fixture llega anonimizado por script determinista con verificación automática antes de entrar al repo; los fixtures reales viven en S3 privado, el repo solo contiene sintéticos/anonimizados, con gitleaks en CI (F-25, F-51). Cambios de layout → parser versionado.</w:t>
      </w:r>
    </w:p>
    <w:p>
      <w:pPr>
        <w:pStyle w:val="Heading2"/>
        <w:spacing w:after="120" w:before="280"/>
      </w:pPr>
      <w:r>
        <w:rPr>
          <w:b/>
          <w:bCs/>
          <w:color w:val="1F4E79"/>
        </w:rPr>
        <w:t xml:space="preserve">1.7 PagoPlaneado · Deuda · DeudaCuota · FacturaRecibida · PeriodoIVA · ParametroIngreso</w:t>
      </w:r>
    </w:p>
    <w:p>
      <w:pPr>
        <w:spacing w:after="120"/>
      </w:pPr>
      <w:r>
        <w:rPr>
          <w:sz w:val="22"/>
          <w:szCs w:val="22"/>
        </w:rPr>
        <w:t xml:space="preserve">Sin cambios estructurales respecto a v1.0, con estas adiciones: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Matching de conciliación (F-05): </w:t>
      </w:r>
      <w:r>
        <w:rPr>
          <w:sz w:val="22"/>
          <w:szCs w:val="22"/>
        </w:rPr>
        <w:t xml:space="preserve">candidatos = transacciones con valor exacto y fecha ∈ [fecha_planeada − 2, + 5 días]; desempate por similitud de texto. Auto-conciliación SOLO con exactamente 1 candidato inequívoco; 0 o &gt;1 → confirmación humana vía POST /pagos-planeados/{id}/conciliar. Cada match registra la regla que lo disparó. Pagos parciales de facturas (1—N) solo por confirmación humana.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Autorización de tratamiento (F-20): </w:t>
      </w:r>
      <w:r>
        <w:rPr>
          <w:sz w:val="22"/>
          <w:szCs w:val="22"/>
        </w:rPr>
        <w:t xml:space="preserve">Deuda y FacturaRecibida de personas naturales llevan autorizacion_tratamiento: {otorgada, fecha, evidencia_s3_key}; el alta sin evidencia queda marcada y reportada al workstream legal.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ParametroIngreso entra a Fase 0–1 (F-40): </w:t>
      </w:r>
      <w:r>
        <w:rPr>
          <w:sz w:val="22"/>
          <w:szCs w:val="22"/>
        </w:rPr>
        <w:t xml:space="preserve">productor de MesControl.ingresos_esperados_semana (Σ cuotas semanales activas × pct_recaudo / semanas del mes) y del 'ingreso proyectado' del dashboard 'Inicio'. El modo 'ligada a ventas' del sugerido queda especificado pero es FASE 1.5 (decisión N-01): PresupuestoLinea tiene el campo modo_calculo (historico | ventas, default historico); en modo ventas, sugerido = Σ unidades proyectadas del mes por modelo × costo_unitario (colección costos_unitarios: (modelo, mes) único, administrada por Financiero). En el go-live TODAS las líneas usan modo historico (N-03); el modo usado queda en el snapshot de la línea.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Vista 'Capacidad de pago' de deudas (PRD M6): </w:t>
      </w:r>
      <w:r>
        <w:rPr>
          <w:sz w:val="22"/>
          <w:szCs w:val="22"/>
        </w:rPr>
        <w:t xml:space="preserve">cálculo en backend, nada persistido salvo el orden de prioridad de acreedores (campo Deuda.prioridad, editable por Admin): holgura = Σ(monto_definido − ejecutado) del mes sobre rubros tipo_flujo=egreso (E-2, como PRD M6) − compromisos programados restantes; meses_restantes = ceil(saldo / cuota_pactada); simulación de abono extra = recálculo de meses_restantes con (cuota + abono). El abono simulado se materializa creando un PagoPlaneado.</w:t>
      </w:r>
    </w:p>
    <w:p>
      <w:pPr>
        <w:pStyle w:val="Heading2"/>
        <w:spacing w:after="120" w:before="280"/>
      </w:pPr>
      <w:r>
        <w:rPr>
          <w:b/>
          <w:bCs/>
          <w:color w:val="1F4E79"/>
        </w:rPr>
        <w:t xml:space="preserve">1.7b Entidad: FacturaEmitida (IVA generado — decisión CEO)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700"/>
        <w:gridCol w:w="700"/>
        <w:gridCol w:w="4260"/>
      </w:tblGrid>
      <w:tr>
        <w:trPr>
          <w:tblHeader/>
        </w:trPr>
        <w:tc>
          <w:tcPr>
            <w:tcW w:type="dxa" w:w="2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</w:t>
            </w:r>
          </w:p>
        </w:tc>
        <w:tc>
          <w:tcPr>
            <w:tcW w:type="dxa" w:w="42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Validación / Notas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numero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String(30)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Único. Numeración de facturación de RODDOS</w:t>
            </w:r>
          </w:p>
        </w:tc>
      </w:tr>
      <w:tr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fecha_emision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Date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42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Imputa el cuatrimestre del PeriodoIVA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concepto / cliente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String(200)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Ej: venta motos, repuestos; cliente opcional (datos personales bajo Ley 1581 si persona natural)</w:t>
            </w:r>
          </w:p>
        </w:tc>
      </w:tr>
      <w:tr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base_gravada / iva / total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Decimal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42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base_gravada + iva = total con TOLERANCIA_CUADRE; tarifa de referencia 19% con tolerancia de redondeo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tarifa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19 | 5 | 0_exenta — iva coherente con la tarifa (0 para exentas), tolerancia de redondeo (N-09)</w:t>
            </w:r>
          </w:p>
        </w:tc>
      </w:tr>
      <w:tr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periodo_iva_id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ObjectId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Auto</w:t>
            </w:r>
          </w:p>
        </w:tc>
        <w:tc>
          <w:tcPr>
            <w:tcW w:type="dxa" w:w="42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Por fecha_emision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origen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manual | carga_masiva (plantilla xlsx) | api_ventas (Fase 2: Alegra/SISMO)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PeriodoIVA (v1.1.2): iva_generado es calculado = Σ iva de FacturaEmitida del periodo; el override manual del Admin (transición) dispara el evento iva_generado.override (N-08). Eventos: factura_emitida.creada/editada/anulada. Base legal del tratamiento de datos de clientes persona natural: ejecución del contrato de venta y deber legal de facturación, declarada en la política de tratamiento (N-09). saldo_proyectado se recalcula al alta/edición de facturas de ambos lados.</w:t>
      </w:r>
    </w:p>
    <w:p>
      <w:pPr>
        <w:pStyle w:val="Heading2"/>
        <w:spacing w:after="120" w:before="280"/>
      </w:pPr>
      <w:r>
        <w:rPr>
          <w:b/>
          <w:bCs/>
          <w:color w:val="1F4E79"/>
        </w:rPr>
        <w:t xml:space="preserve">1.8 Entidad: SnapshotCaja (F-10)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900"/>
        <w:gridCol w:w="700"/>
        <w:gridCol w:w="3660"/>
      </w:tblGrid>
      <w:tr>
        <w:trPr>
          <w:tblHeader/>
        </w:trPr>
        <w:tc>
          <w:tcPr>
            <w:tcW w:type="dxa" w:w="3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</w:t>
            </w:r>
          </w:p>
        </w:tc>
        <w:tc>
          <w:tcPr>
            <w:tcW w:type="dxa" w:w="36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Validación / Notas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fecha / mes_id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Date, ObjectId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fecha única — el job diario (corte 23:59 América/Bogotá) hace UPSERT por fecha (idempotente, F-01); mes_id materializa la cardinalidad MesControl 1—N (nit 8)</w:t>
            </w:r>
          </w:p>
        </w:tc>
      </w:tr>
      <w:tr>
        <w:tc>
          <w:tcPr>
            <w:tcW w:type="dxa" w:w="3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caja_calculada / saldos_banco / diferencia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Decimal, Array, Decimal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36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Alimenta la tendencia de 12 meses del dashboard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4E79"/>
        </w:rPr>
        <w:t xml:space="preserve">1.9 Entidad: ReglaClasificacion (F-10)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900"/>
        <w:gridCol w:w="700"/>
        <w:gridCol w:w="3660"/>
      </w:tblGrid>
      <w:tr>
        <w:trPr>
          <w:tblHeader/>
        </w:trPr>
        <w:tc>
          <w:tcPr>
            <w:tcW w:type="dxa" w:w="3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</w:t>
            </w:r>
          </w:p>
        </w:tc>
        <w:tc>
          <w:tcPr>
            <w:tcW w:type="dxa" w:w="36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Validación / Notas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patron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String(120)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Match por texto en descripcion (case-insensitive)</w:t>
            </w:r>
          </w:p>
        </w:tc>
      </w:tr>
      <w:tr>
        <w:tc>
          <w:tcPr>
            <w:tcW w:type="dxa" w:w="3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rubro_id / tipo_flujo / prioridad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ObjectId, Enum, Int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36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Primera regla que matchea por prioridad gana</w:t>
            </w:r>
          </w:p>
        </w:tc>
      </w:tr>
      <w:t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origen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Enum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manual | aprendida (propuesta desde reclasificaciones repetidas; requiere aprobación del Financiero, nunca auto-activada)</w:t>
            </w:r>
          </w:p>
        </w:tc>
      </w:tr>
      <w:tr>
        <w:tc>
          <w:tcPr>
            <w:tcW w:type="dxa" w:w="3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activa / creada_por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Boolean, ObjectId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Sí</w:t>
            </w:r>
          </w:p>
        </w:tc>
        <w:tc>
          <w:tcPr>
            <w:tcW w:type="dxa" w:w="36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4E79"/>
        </w:rPr>
        <w:t xml:space="preserve">1.10 Entidad: Configuracion (F-45)</w:t>
      </w:r>
    </w:p>
    <w:p>
      <w:pPr>
        <w:spacing w:after="120"/>
      </w:pPr>
      <w:r>
        <w:rPr>
          <w:sz w:val="22"/>
          <w:szCs w:val="22"/>
        </w:rPr>
        <w:t xml:space="preserve">Las reglas de negocio parametrizables viven en base de datos, no en variables de entorno: {clave, valor, vigente_desde, modificado_por} con evento config.actualizada. Claves iniciales: UMBRAL_DIF_BANCO_CIERRE, CALENDARIO_DIAN (vencimientos IVA por año/NIT), DIAS_CREDITO_POR_PROVEEDOR. El crecimiento %/mes NO vive aquí: es dato del ciclo mensual, editable por línea en la vista de Presupuesto (§1.4.1). Las env vars quedan solo para secretos y conexiones.</w:t>
      </w:r>
    </w:p>
    <w:p>
      <w:pPr>
        <w:pStyle w:val="Heading2"/>
        <w:spacing w:after="120" w:before="280"/>
      </w:pPr>
      <w:r>
        <w:rPr>
          <w:b/>
          <w:bCs/>
          <w:color w:val="1F4E79"/>
        </w:rPr>
        <w:t xml:space="preserve">1.11 Entidad: AuditLog (F-21)</w:t>
      </w:r>
    </w:p>
    <w:p>
      <w:pPr>
        <w:spacing w:after="120"/>
      </w:pPr>
      <w:r>
        <w:rPr>
          <w:sz w:val="22"/>
          <w:szCs w:val="22"/>
        </w:rPr>
        <w:t xml:space="preserve">Append-only, retención según política documental del PRD §5. Catálogo v1.1.1: 29 EVENTOS (nit 1, N-08) = 10 de v1.0 (presupuesto.acotado, presupuesto.definido, mes.cerrado, mes.reabierto, transaccion.clasificada, carga.completada, factura.creada, iva.declarado, rubro.desactivado, user.login) + 12 de v1.1 (mes.creado, user.login_fallido, user.bloqueado, user.creado, user.rol_cambiado, user.desactivado, exportacion.realizada, archivo.descargado, config.actualizada, parametros_ingreso.modificado, saldo_inicial.editado, carga.fallida) + 7 de v1.1.1 (presupuesto.crec_modificado, presupuesto.crec_global_aplicado, iva_generado.override, transaccion.tardia, factura_emitida.creada, factura_emitida.editada, factura_emitida.anulada). Inmutabilidad verificada en CI: rol MongoDB custom con insert+find sin update/remove sobre audit_log, y test automatizado de que un update falla.</w:t>
      </w:r>
    </w:p>
    <w:p>
      <w:pPr>
        <w:pStyle w:val="Heading2"/>
        <w:spacing w:after="120" w:before="280"/>
      </w:pPr>
      <w:r>
        <w:rPr>
          <w:b/>
          <w:bCs/>
          <w:color w:val="1F4E79"/>
        </w:rPr>
        <w:t xml:space="preserve">1.12 Entidad: IdempotencyKeys (F-13)</w:t>
      </w:r>
    </w:p>
    <w:p>
      <w:pPr>
        <w:spacing w:after="120"/>
      </w:pPr>
      <w:r>
        <w:rPr>
          <w:sz w:val="22"/>
          <w:szCs w:val="22"/>
        </w:rPr>
        <w:t xml:space="preserve">Header Idempotency-Key generado por el cliente en POST sensibles (cargas, aprobaciones, cierres, transacciones manuales). Scope e índice ÚNICO COMPUESTO: (usuario, endpoint, key) (nit 10). Se almacena hash del request + respuesta original: misma clave + mismo payload → replay de la respuesta original; misma clave + payload distinto → 422. TTL 24h + guards de estado en aprobaciones/cierres.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4E79"/>
        </w:rPr>
        <w:t xml:space="preserve">2. Domain Model</w:t>
      </w:r>
    </w:p>
    <w:p>
      <w:pPr>
        <w:pStyle w:val="Heading2"/>
        <w:spacing w:after="120" w:before="280"/>
      </w:pPr>
      <w:r>
        <w:rPr>
          <w:b/>
          <w:bCs/>
          <w:color w:val="1F4E79"/>
        </w:rPr>
        <w:t xml:space="preserve">2.1 Cardinalidades</w:t>
      </w:r>
    </w:p>
    <w:p>
      <w:pPr>
        <w:spacing w:after="120"/>
      </w:pPr>
      <w:r>
        <w:rPr>
          <w:sz w:val="22"/>
          <w:szCs w:val="22"/>
        </w:rPr>
        <w:t xml:space="preserve">Como v1.0, más: MesControl 1—N SnapshotCaja; ReglaClasificacion 1—N Transaccion (regla_id).</w:t>
      </w:r>
    </w:p>
    <w:p>
      <w:pPr>
        <w:pStyle w:val="Heading2"/>
        <w:spacing w:after="120" w:before="280"/>
      </w:pPr>
      <w:r>
        <w:rPr>
          <w:b/>
          <w:bCs/>
          <w:color w:val="1F4E79"/>
        </w:rPr>
        <w:t xml:space="preserve">2.2 Reglas de integridad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Rubro no se elimina con movimientos; 'Por clasificar' y 'Ajuste de conciliación' son inmutables.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Transaccion inmutable en fecha, valor, moneda/tasa, id_banco y banco; reclasificación y conciliación auditadas.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Deduplicación por índice ÚNICO PARCIAL (banco, id_banco) con partialFilterExpression {id_banco: {$type: 'string'}}; manuales con id_banco sintético 'MAN-'+ULID — test de coexistencia de dos manuales en el DoD (F-04).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Mes cerrado: rechaza escrituras EXCEPTO transacciones provenientes de cargas bancarias con fecha del mes cerrado, que se insertan con </w:t>
      </w:r>
      <w:r>
        <w:rPr>
          <w:b/>
          <w:bCs/>
          <w:sz w:val="22"/>
          <w:szCs w:val="22"/>
        </w:rPr>
        <w:t xml:space="preserve">tardia=true</w:t>
      </w:r>
      <w:r>
        <w:rPr>
          <w:sz w:val="22"/>
          <w:szCs w:val="22"/>
        </w:rPr>
        <w:t xml:space="preserve">, recalculan la diferencia vs banco de ese mes y disparan alerta + auditoría, sin tocar cifras presupuestales congeladas (F-08). Reapertura solo Admin con step-up MFA.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Una sola versión vigente por (mes, rubro), garantizada por índice único parcial {vigente: true}. El recálculo de sugeridos solo toca versiones nunca aprobadas (monto_definido null) y queda auditado; las aprobadas generan versión nueva (F-06).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Transacciones multi-documento de MongoDB (F-09) </w:t>
      </w:r>
      <w:r>
        <w:rPr>
          <w:sz w:val="22"/>
          <w:szCs w:val="22"/>
        </w:rPr>
        <w:t xml:space="preserve">obligatorias en los 3 flujos multi-doc: aprobación de presupuesto (~30 líneas + MesControl), finalización de carga (transacciones + contadores + estado) y cierre de mes (congelar + arrastrar saldo + ajuste de conciliación). Reintento ante TransientTransactionError; $jsonSchema en colecciones críticas como defensa en profundidad; job nocturno de verificación referencial; test 'aprobación interrumpida converge'.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Facturas: recibidas subtotal + seguro + iva = total; emitidas base_gravada + iva = total e iva coherente con tarifa — ambas con TOLERANCIA_CUADRE.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Versionado (nit 12): la versión nueva de PresupuestoLinea HEREDA el monto_definido de la anterior como punto de partida; el flip de 'vigente' (apagar anterior + encender nueva) ocurre dentro de la misma transacción multi-documento — nunca hay cero ni dos vigentes.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La transacción de 'Ajuste de conciliación' del cierre se imputa con fecha del PRIMER DÍA del mes que abre (nit 9), en el rubro de sistema homónimo.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AuditLog append-only a nivel de permisos de BD, verificado en CI.</w:t>
      </w:r>
    </w:p>
    <w:p>
      <w:pPr>
        <w:pStyle w:val="Heading2"/>
        <w:spacing w:after="120" w:before="280"/>
      </w:pPr>
      <w:r>
        <w:rPr>
          <w:b/>
          <w:bCs/>
          <w:color w:val="1F4E79"/>
        </w:rPr>
        <w:t xml:space="preserve">2.3 Índices requeridos (v1.1.2)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Colección</w:t>
            </w:r>
          </w:p>
        </w:tc>
        <w:tc>
          <w:tcPr>
            <w:tcW w:type="dxa" w:w="4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Índice</w:t>
            </w:r>
          </w:p>
        </w:tc>
        <w:tc>
          <w:tcPr>
            <w:tcW w:type="dxa" w:w="27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transacciones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(banco, id_banco) unique PARCIAL {id_banco: string}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Deduplicación sin colisión de manuales (F-04)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transacciones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(mes_id, rubro_id) · (fecha)</w:t>
            </w:r>
          </w:p>
        </w:tc>
        <w:tc>
          <w:tcPr>
            <w:tcW w:type="dxa" w:w="27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Control, drill-down, series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presupuesto_lineas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(mes_id, rubro_id, version) unique · (mes_id, rubro_id) unique PARCIAL {vigente: true}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Versionado y unicidad de vigente (F-06)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snapshots_caja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(fecha) unique</w:t>
            </w:r>
          </w:p>
        </w:tc>
        <w:tc>
          <w:tcPr>
            <w:tcW w:type="dxa" w:w="27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Upsert idempotente del job diario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facturas_recibidas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(proveedor, numero) unique · (mes_pago) · (periodo_iva_id)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Compromisos e IVA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facturas_emitidas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(numero) unique · (periodo_iva_id)</w:t>
            </w:r>
          </w:p>
        </w:tc>
        <w:tc>
          <w:tcPr>
            <w:tcW w:type="dxa" w:w="27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IVA generado (N-11)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costos_unitarios [Fase 1.5]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(modelo, mes) unique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Modo ligada a ventas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jwt_denylist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(jti) unique + TTL 30 días (= vida máxima del refresh, nit 10)</w:t>
            </w:r>
          </w:p>
        </w:tc>
        <w:tc>
          <w:tcPr>
            <w:tcW w:type="dxa" w:w="27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Revocación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deuda_cuotas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(deuda_id, mes) unique · (mes)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Matriz acreedor × mes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audit_log</w:t>
            </w:r>
          </w:p>
        </w:tc>
        <w:tc>
          <w:tcPr>
            <w:tcW w:type="dxa" w:w="4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(entidad, entidad_id, timestamp)</w:t>
            </w:r>
          </w:p>
        </w:tc>
        <w:tc>
          <w:tcPr>
            <w:tcW w:type="dxa" w:w="27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Forense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idempotency_keys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(usuario, endpoint, key) unique compuesto + TTL 24h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Replay con el scope de §1.12 (nit 10)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4E79"/>
        </w:rPr>
        <w:t xml:space="preserve">2.4 Tabla única de autoridad del ciclo mensual (F-43)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500"/>
        <w:gridCol w:w="1500"/>
        <w:gridCol w:w="2060"/>
      </w:tblGrid>
      <w:tr>
        <w:trPr>
          <w:tblHeader/>
        </w:trPr>
        <w:tc>
          <w:tcPr>
            <w:tcW w:type="dxa" w:w="4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Financiero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Directivo</w:t>
            </w:r>
          </w:p>
        </w:tc>
        <w:tc>
          <w:tcPr>
            <w:tcW w:type="dxa" w:w="20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Abrir mes / generar sugerido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✔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✔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✔</w:t>
            </w:r>
          </w:p>
        </w:tc>
      </w:tr>
      <w:tr>
        <w:tc>
          <w:tcPr>
            <w:tcW w:type="dxa" w:w="4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Proponer/acotar líneas (estado propuesto)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✔ (registra propuesta)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✔</w:t>
            </w:r>
          </w:p>
        </w:tc>
        <w:tc>
          <w:tcPr>
            <w:tcW w:type="dxa" w:w="20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✔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Aprobar presupuesto (→ definido)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✖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✖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✔ (aprobador formal único; los acotamientos del Directivo quedan en ajustes[])</w:t>
            </w:r>
          </w:p>
        </w:tc>
      </w:tr>
      <w:tr>
        <w:tc>
          <w:tcPr>
            <w:tcW w:type="dxa" w:w="4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Cierre operativo (ejecutar checklist de cierre)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✔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✖</w:t>
            </w:r>
          </w:p>
        </w:tc>
        <w:tc>
          <w:tcPr>
            <w:tcW w:type="dxa" w:w="20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✔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Confirmar cierre (→ cerrado)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✖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✖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✔</w:t>
            </w:r>
          </w:p>
        </w:tc>
      </w:tr>
      <w:tr>
        <w:tc>
          <w:tcPr>
            <w:tcW w:type="dxa" w:w="4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Reabrir mes cerrado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✖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✖</w:t>
            </w:r>
          </w:p>
        </w:tc>
        <w:tc>
          <w:tcPr>
            <w:tcW w:type="dxa" w:w="20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✔ + step-up MFA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Editar saldo inicial / Configuracion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✖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✖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✔ + step-up MFA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Esta tabla prevalece sobre cualquier otra redacción del PRD o de las user stories (US-02 y M2 corregidas en consecuencia). Doble firma real (Admin + Directivo con dos campos de aprobador) queda como opción de Fase 2 si el CEO la pide.</w:t>
      </w:r>
    </w:p>
    <w:p>
      <w:pPr>
        <w:pStyle w:val="Heading1"/>
        <w:spacing w:after="160" w:before="360"/>
      </w:pPr>
      <w:r>
        <w:rPr>
          <w:b/>
          <w:bCs/>
          <w:color w:val="1F4E79"/>
        </w:rPr>
        <w:t xml:space="preserve">3. User Stories</w:t>
      </w:r>
    </w:p>
    <w:p>
      <w:pPr>
        <w:spacing w:after="120"/>
      </w:pPr>
      <w:r>
        <w:rPr>
          <w:sz w:val="22"/>
          <w:szCs w:val="22"/>
        </w:rPr>
        <w:t xml:space="preserve">Las US-01..08 de v1.0 se mantienen con estas correcciones: US-01 añade evento mes.creado; US-02 se alinea a §2.4 (Directivo acota, Admin aprueba); US-08 añade evento exportacion.realizada. Se agregan dos historias:</w:t>
      </w:r>
    </w:p>
    <w:p>
      <w:pPr>
        <w:pStyle w:val="Heading2"/>
        <w:spacing w:after="120" w:before="280"/>
      </w:pPr>
      <w:r>
        <w:rPr>
          <w:b/>
          <w:bCs/>
          <w:color w:val="1F4E79"/>
        </w:rPr>
        <w:t xml:space="preserve">US-09 — Carga fallida y reproceso (F-02)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Una carga BBVA falla por fila ambigua → 'fallida' con motivo visible. El Financiero corrige el archivo y re-sube: el hash previo NO bloquea porque la carga anterior no está 'completada'.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Una carga muerta a mitad (deploy) queda 'procesando'; a los 15 min el reaper la pasa a 'fallida'. El cierre de mes no queda bloqueado indefinidamente.</w:t>
      </w:r>
    </w:p>
    <w:p>
      <w:pPr>
        <w:pStyle w:val="Heading2"/>
        <w:spacing w:after="120" w:before="280"/>
      </w:pPr>
      <w:r>
        <w:rPr>
          <w:b/>
          <w:bCs/>
          <w:color w:val="1F4E79"/>
        </w:rPr>
        <w:t xml:space="preserve">US-10 — Transacción manual e ingreso en moneda extranjera (F-04, F-03)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El Financiero registra un egreso en efectivo (banco='manual'): el sistema genera id_banco 'MAN-…'; un segundo manual del día no produce DuplicateKeyError.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Un ingreso Global66 de USD 100 con tasa 4.100: valor=$410.000 COP, valor_original=100, moneda_original='USD', tasa_cambio=4.100, tasa_fuente='extracto'. La conciliación contra el extracto es re-derivable.</w:t>
      </w:r>
    </w:p>
    <w:p>
      <w:pPr>
        <w:pStyle w:val="Heading1"/>
        <w:spacing w:after="160" w:before="360"/>
      </w:pPr>
      <w:r>
        <w:rPr>
          <w:b/>
          <w:bCs/>
          <w:color w:val="1F4E79"/>
        </w:rPr>
        <w:t xml:space="preserve">4. API — Superficie v1.1.2</w:t>
      </w:r>
    </w:p>
    <w:p>
      <w:pPr>
        <w:spacing w:after="120"/>
      </w:pPr>
      <w:r>
        <w:rPr>
          <w:sz w:val="22"/>
          <w:szCs w:val="22"/>
        </w:rPr>
        <w:t xml:space="preserve">Prefijo global </w:t>
      </w:r>
      <w:r>
        <w:rPr>
          <w:b/>
          <w:bCs/>
          <w:sz w:val="22"/>
          <w:szCs w:val="22"/>
        </w:rPr>
        <w:t xml:space="preserve">/api/v1</w:t>
      </w:r>
      <w:r>
        <w:rPr>
          <w:sz w:val="22"/>
          <w:szCs w:val="22"/>
        </w:rPr>
        <w:t xml:space="preserve"> (F-11). Toda colección pagina con limit/cursor (default limit=100). Identificador de mes unificado: YYYY-MM en path/query. Tokens: access 15 min solo en memoria de la SPA; refresh en cookie HttpOnly; Secure; SameSite=Strict path /auth, idle 12 h, máx 30 días; verificación de Origin en mutaciones (F-15, F-17).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Recurso</w:t>
            </w:r>
          </w:p>
        </w:tc>
        <w:tc>
          <w:tcPr>
            <w:tcW w:type="dxa" w:w="73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Endpoints (delta v1.1.1)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Auth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 /auth/login (rate limit + backoff por cuenta) · POST /auth/refresh (rotación con detección de reuso: refresh ya rotado → revoca la familia) · POST /auth/logout (jti a denylist con TTL) · POST /auth/mfa/verify + step-up (F-15/16/26)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Transacciones</w:t>
            </w:r>
          </w:p>
        </w:tc>
        <w:tc>
          <w:tcPr>
            <w:tcW w:type="dxa" w:w="7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 /transacciones (paginado) · POST /transacciones (banco='manual', Idempotency-Key) · PATCH /transacciones/{id}/rubro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Config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GET/PATCH /configuracion (Admin + step-up; evento config.actualizada)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Reglas</w:t>
            </w:r>
          </w:p>
        </w:tc>
        <w:tc>
          <w:tcPr>
            <w:tcW w:type="dxa" w:w="7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CRUD /reglas-clasificacion · POST /reglas-clasificacion/{id}/aprobar (aprendidas)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Facturas emitidas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CRUD /facturas-emitidas · POST /facturas-emitidas/carga-masiva (Idempotency-Key) — IVA generado (N-11)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Deudas · Capacidad de pago</w:t>
            </w:r>
          </w:p>
        </w:tc>
        <w:tc>
          <w:tcPr>
            <w:tcW w:type="dxa" w:w="7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 /deudas/capacidad-pago?mes · POST /deudas/{id}/simular-abono (no persiste) · POST /deudas/{id}/abono-a-pago-planeado (N-11)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Costos unitarios [Fase 1.5]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GET/PUT /costos-unitarios?mes (Financiero/Admin)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Reportes</w:t>
            </w:r>
          </w:p>
        </w:tc>
        <w:tc>
          <w:tcPr>
            <w:tcW w:type="dxa" w:w="7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 /reportes/cierre/{mes}.xlsx (permiso export explícito). El PDF de junta se genera desde la vista de impresión del navegador sobre la plantilla del reporte — sin librería PDF server-side en Fase 0–1; PRD M12 corregido en consecuencia (F-49)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Dashboard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 /dashboard?mes · GET /dashboard/badges — resumen liviano para navbar y tarjetas de Inicio: {pagos_proximos_7d: {n, total}, facturas_sin_conciliar, iva: {saldo_proyectado, dias_al_vencimiento}, por_clasificar: {n, total}} (PRD M13.1)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Resto</w:t>
            </w:r>
          </w:p>
        </w:tc>
        <w:tc>
          <w:tcPr>
            <w:tcW w:type="dxa" w:w="7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Como v1.0, bajo /api/v1 y con paginación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F4E79"/>
        </w:rPr>
        <w:t xml:space="preserve">4.1 Matriz permiso × endpoint (F-18)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200"/>
        <w:gridCol w:w="1400"/>
        <w:gridCol w:w="1300"/>
        <w:gridCol w:w="1160"/>
      </w:tblGrid>
      <w:tr>
        <w:trPr>
          <w:tblHeader/>
        </w:trPr>
        <w:tc>
          <w:tcPr>
            <w:tcW w:type="dxa" w:w="4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Capacidad</w:t>
            </w:r>
          </w:p>
        </w:tc>
        <w:tc>
          <w:tcPr>
            <w:tcW w:type="dxa" w:w="1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Consulta</w:t>
            </w:r>
          </w:p>
        </w:tc>
        <w:tc>
          <w:tcPr>
            <w:tcW w:type="dxa" w:w="1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Financiero</w:t>
            </w:r>
          </w:p>
        </w:tc>
        <w:tc>
          <w:tcPr>
            <w:tcW w:type="dxa" w:w="1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Directivo</w:t>
            </w:r>
          </w:p>
        </w:tc>
        <w:tc>
          <w:tcPr>
            <w:tcW w:type="dxa" w:w="11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Leer dashboards y vistas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✔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✔</w:t>
            </w:r>
          </w:p>
        </w:tc>
        <w:tc>
          <w:tcPr>
            <w:tcW w:type="dxa" w:w="1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✔</w:t>
            </w:r>
          </w:p>
        </w:tc>
      </w:tr>
      <w:tr>
        <w:tc>
          <w:tcPr>
            <w:tcW w:type="dxa" w:w="4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Exportar reportes (xlsx) / vistas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✖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✔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✔</w:t>
            </w:r>
          </w:p>
        </w:tc>
        <w:tc>
          <w:tcPr>
            <w:tcW w:type="dxa" w:w="11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✔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Descargar archivos originales — presigned URL ≤ 15 min + evento archivo.descargado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✖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✖</w:t>
            </w:r>
          </w:p>
        </w:tc>
        <w:tc>
          <w:tcPr>
            <w:tcW w:type="dxa" w:w="1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✔</w:t>
            </w:r>
          </w:p>
        </w:tc>
      </w:tr>
      <w:tr>
        <w:tc>
          <w:tcPr>
            <w:tcW w:type="dxa" w:w="4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Cargar extractos/facturas · clasificar · pagos planeados · deudas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✖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✔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✖</w:t>
            </w:r>
          </w:p>
        </w:tc>
        <w:tc>
          <w:tcPr>
            <w:tcW w:type="dxa" w:w="11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✔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Acotar presupuesto y crec_pct / '% global'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✖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✔ (registra)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✔</w:t>
            </w:r>
          </w:p>
        </w:tc>
        <w:tc>
          <w:tcPr>
            <w:tcW w:type="dxa" w:w="1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✔</w:t>
            </w:r>
          </w:p>
        </w:tc>
      </w:tr>
      <w:tr>
        <w:tc>
          <w:tcPr>
            <w:tcW w:type="dxa" w:w="4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Gestionar facturas emitidas (crear/editar/anular)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✖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✔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✖</w:t>
            </w:r>
          </w:p>
        </w:tc>
        <w:tc>
          <w:tcPr>
            <w:tcW w:type="dxa" w:w="11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✔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Ver/descargar evidencia de autorización de tratamiento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✖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✖</w:t>
            </w:r>
          </w:p>
        </w:tc>
        <w:tc>
          <w:tcPr>
            <w:tcW w:type="dxa" w:w="1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✔ (presigned ≤15 min + evento, N-09)</w:t>
            </w:r>
          </w:p>
        </w:tc>
      </w:tr>
      <w:tr>
        <w:tc>
          <w:tcPr>
            <w:tcW w:type="dxa" w:w="4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Capacidad de pago (lectura y simulación)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✖</w:t>
            </w:r>
          </w:p>
        </w:tc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✔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✔</w:t>
            </w:r>
          </w:p>
        </w:tc>
        <w:tc>
          <w:tcPr>
            <w:tcW w:type="dxa" w:w="11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✔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Aprobar / cerrar / reabrir / configuración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✖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✖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✖</w:t>
            </w:r>
          </w:p>
        </w:tc>
        <w:tc>
          <w:tcPr>
            <w:tcW w:type="dxa" w:w="1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✔ (reabrir y config con step-up)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'Base completa' (definición, F-18): cualquier export o GET sin filtro de mes sobre transacciones, deudas o facturas. Denegado a Consulta por require_permission('export:*'); tests negativos por rol en el DoD; rate limiting en exportaciones; toda exportación al audit log.</w:t>
      </w:r>
    </w:p>
    <w:p>
      <w:pPr>
        <w:pStyle w:val="Heading1"/>
        <w:spacing w:after="160" w:before="360"/>
      </w:pPr>
      <w:r>
        <w:rPr>
          <w:b/>
          <w:bCs/>
          <w:color w:val="1F4E79"/>
        </w:rPr>
        <w:t xml:space="preserve">5. Definition of Done — Fase 0/1 (v1.1.2, 12 puntos)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RBAC de 4 roles + segregación probada con tests NEGATIVOS por rol, incluido export de Consulta denegado (F-18, F-28).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Parsers de los 3 bancos con fixtures reales anonimizados, 0 duplicados en solape, coexistencia de 2 manuales (F-04) y reproceso de carga fallida (F-02).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Ciclo presupuestal completo demostrado con datos reales; el sugerido de la demo cuadra con las 4 columnas del Excel congelado con TOLERANCIA_CUADRE (F-07).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Migración histórica conciliada contra el Excel con TOLERANCIA_CUADRE; acta firmada por el Financiero.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Módulo IVA reproduce el cuatrimestre May–Ago 2026 con las facturas reales.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Audit log con los 29 eventos del catálogo §1.11 + prueba automatizada en CI de que update/remove sobre audit_log falla (F-21, nit 1).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Dashboard replica la hoja 'Inicio' con cifras idénticas, incluido el ingreso proyectado (M10 modo Excel) (F-40).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Suite verde en CI incluyendo pip-audit, gitleaks y Dependabot activo (F-28).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Prueba de carga: 5.000 movimientos &lt; 30 s y p95 de GET /dashboard &lt; 2 s con 12 meses de VOLUMEN (5 reales mar–jul + sintético hasta completar, nit 3) (k6 o Locust, corrida nocturna) (F-47).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Restauración selectiva mongorestore --nsInclude='compas.*' cronometrada contra INSTANCIA TEMPORAL TAMAÑO PRODUCCIÓN (alineado con STACK §5, nit 7) con verificación de totales de control; RTO medido y documentado (F-30).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Auth endurecida verificada: logout revoca, usuario desactivado pierde acceso inmediato (token_version), MFA activo para Admin/Directivo, backoff de login (F-15/16/26).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Cabeceras de seguridad presentes (CSP estricta, HSTS, nosniff, Referrer-Policy, frame-ancestors 'none') con test en CI (F-29).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2026-07-18T01:24:17.665Z</dcterms:created>
  <dcterms:modified xsi:type="dcterms:W3CDTF">2026-07-18T01:24:17.666Z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