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8"/>
          <w:shd w:fill="auto" w:val="clear"/>
        </w:rPr>
        <w:t xml:space="preserve">RODRIGO BASSALOBRE GARCIA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Marília, SP- Brasil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 Narrow" w:hAnsi="Arial Narrow" w:cs="Arial Narrow" w:eastAsia="Arial Narrow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rodrigo.bgarcia@hotmail.com</w:t>
        </w:r>
      </w:hyperlink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/+55 14 99777-9823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https://www.linkedin.com/in/rodrigo-bassalobre-garcia/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https://github.com/Roddy192</w:t>
        </w:r>
      </w:hyperlink>
    </w:p>
    <w:p>
      <w:pPr>
        <w:spacing w:before="0" w:after="16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RESUMO PROFISSIONAL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Passionated for Software Development and Problem Solving.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Built carrer in SaaS, Cyber Security, Networking, Payment Methods, Startups and Multinationals.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Experienced in Networks, SaaS, Information Security, Sales, Negotiation, Sales Planning, Demand Generation.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FORMAÇÃO ACADÊMICA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Atualmente cursando Análise e Desenvolvimento de Sistemas (Jan 2024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Dez 2026)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Eurípides University of Marília (UNIVEM) 2016 Juris Doctor (J.D.) in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General Law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LANGUAGES 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Fluent in English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Basic Spanish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Native in Portuguese</w:t>
      </w:r>
    </w:p>
    <w:p>
      <w:pPr>
        <w:spacing w:before="0" w:after="16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PROFESSIONAL EXPERIENCE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SMART SERVICES (Dez 2024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Currently)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Cloud Computing and Managed Services Company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Sales Development Manager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Reported to CEO and COO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Develop Sales Strategy and Structure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Create sales opportunities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Managed CRM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Responsable for Forecasting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Generate Demand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CISCO (Feb 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Feb 2024)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Networking and Information Security Multinational Company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Product Sales Specialist (Oct/21- Feb/24)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First Product Sales Specialist recruited for LATAM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Developed the strategy from zero for the entire territory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After a few months was designated for Brazil only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Developed several partners to sell ThousandEyes (SaaS solution)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Attended several events spreading ThousandEye´s benefits and strategies accros al country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Security Virtual Sales Specialist (Feb/19 </w:t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 Oct/21)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Report to Sales Manager.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Joined through Cisco Sales Academy Program Learned all Cisco’s portfolio during CSAP trainings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Focused on Security but able to sell Infrastructure and Collaboration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The only Cisco Business Development Rep for all of Brazil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Create new opportunities by calling and emailing customers and drive entire deal lifecycle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Coordinate the sales motion with partners to scale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Develop new strategies to make the VDC more profitable in Brazil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Associate  Sales Representative (Feb/19 </w:t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 /19)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Report to Sales Manager.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TÁ PAGO (Jul/18- Nov/18) 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Start-up/Fintech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Sales Representative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Report to Commercial Manager.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Prospect new customers via cold calls and mass e-mails to schedule in-person meetings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Meet with prospective clients to understand their needs and demonstrate the value of our payment software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Focus on customer success of existing clients by ensuring that they are fully utilizing the value of TÁ PAGO’s software and having a good customer experience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Develop new sales strategies and refine existing approaches to increase sales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DB&amp;G ATTORNEYS (Mar/2016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Jun/2018)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Medium Law Firm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Attorney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Found new customers via cold calls and personal references of current clients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Supported existing clients to understand their legal situation and needs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Consulted clients in order to design contracts and lawsuits that benefit the clients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Negotiated with prosecutors and judicial officials to achieve desirable outcomes for defendant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Delivered persuasive oral presentations in court hearings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REGIONAL OFFICE OF THE ATTORNEY GENERAL (Jan/2014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Dec/2015)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Public Attorny Office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Legal Intern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Placed in top 5 on the legal examination admissions test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Promoted to work in the Regional Attorney General’s office during the first week of internship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Constructed legal defenses on behalf of the Regional Attorney General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Developed and executed lawsuits according to PFN guidelines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Researched historical law precedents to develop robust legal cases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Mentored other interns in the standard procedures to ensure their success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MARÍLIA DISTRICT COURT (Apr/2012 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Apr/2013)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Local District Court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Law Clerk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Organized administrative functions to ensure lawsuits were effectively submitted to the court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Coordinated legal tasks across multiple district attorneys and clerks for court proceedings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Assisted district attorneys in effectively clearing backlog of delayed lawsuits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COURSES AND CERTIFICATIONS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Programming Languages: Python, PHP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MySQL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Web: HTML, CSS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Frameworks: Bootstrap 5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LAN Installation and Computer Maintenance (SENAC)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Net Academy course for CCNA - (WIP)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Cisco Internal Courses:</w:t>
      </w:r>
    </w:p>
    <w:p>
      <w:pPr>
        <w:numPr>
          <w:ilvl w:val="0"/>
          <w:numId w:val="30"/>
        </w:numPr>
        <w:spacing w:before="0" w:after="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MEDDPIC Sales trainings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Cisco Internal;</w:t>
      </w:r>
    </w:p>
    <w:p>
      <w:pPr>
        <w:numPr>
          <w:ilvl w:val="0"/>
          <w:numId w:val="30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Managing the Business training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Cisco Internal;</w:t>
      </w:r>
    </w:p>
    <w:p>
      <w:pPr>
        <w:numPr>
          <w:ilvl w:val="0"/>
          <w:numId w:val="30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SalesForce Expert;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CompTIA Security+ (WIP)</w:t>
      </w:r>
    </w:p>
    <w:p>
      <w:pPr>
        <w:numPr>
          <w:ilvl w:val="0"/>
          <w:numId w:val="30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CRM: SalesForce, HubSpot</w:t>
      </w: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MAIN SKILLS 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Proficient in Microsoft Office, SFDC, CCW, Outreach, and Vidyard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Soft Skills: Negotiation, Presentations, Communication, Team Player, Problem Solving, Strategic Planning.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5">
    <w:abstractNumId w:val="72"/>
  </w:num>
  <w:num w:numId="7">
    <w:abstractNumId w:val="66"/>
  </w:num>
  <w:num w:numId="10">
    <w:abstractNumId w:val="60"/>
  </w:num>
  <w:num w:numId="14">
    <w:abstractNumId w:val="54"/>
  </w:num>
  <w:num w:numId="16">
    <w:abstractNumId w:val="48"/>
  </w:num>
  <w:num w:numId="18">
    <w:abstractNumId w:val="42"/>
  </w:num>
  <w:num w:numId="20">
    <w:abstractNumId w:val="36"/>
  </w: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rodrigo-bassalobre-garcia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rodrigo.bgarcia@hotmail.com" Id="docRId0" Type="http://schemas.openxmlformats.org/officeDocument/2006/relationships/hyperlink" /><Relationship TargetMode="External" Target="https://github.com/Roddy192" Id="docRId2" Type="http://schemas.openxmlformats.org/officeDocument/2006/relationships/hyperlink" /><Relationship Target="styles.xml" Id="docRId4" Type="http://schemas.openxmlformats.org/officeDocument/2006/relationships/styles" /></Relationships>
</file>