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2E9F" w14:textId="77777777" w:rsidR="00FF16FD" w:rsidRDefault="00B57CA0">
      <w:pPr>
        <w:pStyle w:val="Title"/>
      </w:pPr>
      <w:r>
        <w:t>BEAST Repository Reading Guide</w:t>
      </w:r>
    </w:p>
    <w:p w14:paraId="3A3D3213" w14:textId="77777777" w:rsidR="00FF16FD" w:rsidRDefault="00B57CA0">
      <w:pPr>
        <w:pStyle w:val="Subtitle"/>
      </w:pPr>
      <w:r>
        <w:t>An engineering handbook for readers with basic Python experience</w:t>
      </w:r>
    </w:p>
    <w:p w14:paraId="58B6D21A" w14:textId="77777777" w:rsidR="00FF16FD" w:rsidRDefault="00B57CA0">
      <w:r>
        <w:t>Prepared from the local repository on October 29 2026</w:t>
      </w:r>
    </w:p>
    <w:p w14:paraId="78A7090E" w14:textId="77777777" w:rsidR="00FF16FD" w:rsidRDefault="00B57CA0">
      <w:r>
        <w:t>Read the calculation modules as connected engineering worksheets. This handbook explains their inputs, units, outputs and links to the website, using Python comparisons where the TypeScript syntax is unfamiliar.</w:t>
      </w:r>
    </w:p>
    <w:p w14:paraId="3B136794" w14:textId="77777777" w:rsidR="00FF16FD" w:rsidRDefault="00B57CA0">
      <w:r>
        <w:t>The annotated code and this handbook are intended to help you trace results and make focused, verifiable changes. Start with the physical models, then read the interface and server connections.</w:t>
      </w:r>
    </w:p>
    <w:p w14:paraId="72797E97" w14:textId="77777777" w:rsidR="00FF16FD" w:rsidRDefault="00B57CA0">
      <w:r>
        <w:br w:type="page"/>
      </w:r>
    </w:p>
    <w:p w14:paraId="39FA614A" w14:textId="77777777" w:rsidR="00FF16FD" w:rsidRDefault="00B57CA0">
      <w:r>
        <w:rPr>
          <w:b/>
          <w:sz w:val="32"/>
        </w:rPr>
        <w:lastRenderedPageBreak/>
        <w:t>Contents</w:t>
      </w:r>
    </w:p>
    <w:p w14:paraId="0292E311" w14:textId="4C33A77F" w:rsidR="00943F3D" w:rsidRDefault="00B57CA0">
      <w:pPr>
        <w:pStyle w:val="TOC1"/>
        <w:tabs>
          <w:tab w:val="right" w:leader="dot" w:pos="10070"/>
        </w:tabs>
        <w:rPr>
          <w:rFonts w:asciiTheme="minorHAnsi" w:hAnsiTheme="minorHAnsi"/>
          <w:noProof/>
          <w:color w:val="auto"/>
          <w:kern w:val="2"/>
          <w:sz w:val="24"/>
          <w:szCs w:val="24"/>
          <w14:ligatures w14:val="standardContextual"/>
        </w:rPr>
      </w:pPr>
      <w:r>
        <w:fldChar w:fldCharType="begin"/>
      </w:r>
      <w:r>
        <w:instrText>TOC \o "1-1" \h \z \u</w:instrText>
      </w:r>
      <w:r w:rsidR="00943F3D">
        <w:fldChar w:fldCharType="separate"/>
      </w:r>
      <w:hyperlink w:anchor="_Toc244205505" w:history="1">
        <w:r w:rsidR="00943F3D" w:rsidRPr="00EB3175">
          <w:rPr>
            <w:rStyle w:val="Hyperlink"/>
            <w:noProof/>
          </w:rPr>
          <w:t>1 What this guide helps you do</w:t>
        </w:r>
        <w:r w:rsidR="00943F3D">
          <w:rPr>
            <w:noProof/>
            <w:webHidden/>
          </w:rPr>
          <w:tab/>
        </w:r>
        <w:r w:rsidR="00943F3D">
          <w:rPr>
            <w:noProof/>
            <w:webHidden/>
          </w:rPr>
          <w:fldChar w:fldCharType="begin"/>
        </w:r>
        <w:r w:rsidR="00943F3D">
          <w:rPr>
            <w:noProof/>
            <w:webHidden/>
          </w:rPr>
          <w:instrText xml:space="preserve"> PAGEREF _Toc244205505 \h </w:instrText>
        </w:r>
        <w:r w:rsidR="00943F3D">
          <w:rPr>
            <w:noProof/>
            <w:webHidden/>
          </w:rPr>
        </w:r>
        <w:r w:rsidR="00943F3D">
          <w:rPr>
            <w:noProof/>
            <w:webHidden/>
          </w:rPr>
          <w:fldChar w:fldCharType="separate"/>
        </w:r>
        <w:r w:rsidR="00943F3D">
          <w:rPr>
            <w:noProof/>
            <w:webHidden/>
          </w:rPr>
          <w:t>3</w:t>
        </w:r>
        <w:r w:rsidR="00943F3D">
          <w:rPr>
            <w:noProof/>
            <w:webHidden/>
          </w:rPr>
          <w:fldChar w:fldCharType="end"/>
        </w:r>
      </w:hyperlink>
    </w:p>
    <w:p w14:paraId="581DB141" w14:textId="4361C955"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06" w:history="1">
        <w:r w:rsidRPr="00EB3175">
          <w:rPr>
            <w:rStyle w:val="Hyperlink"/>
            <w:noProof/>
          </w:rPr>
          <w:t>2 The repository as an engineering system</w:t>
        </w:r>
        <w:r>
          <w:rPr>
            <w:noProof/>
            <w:webHidden/>
          </w:rPr>
          <w:tab/>
        </w:r>
        <w:r>
          <w:rPr>
            <w:noProof/>
            <w:webHidden/>
          </w:rPr>
          <w:fldChar w:fldCharType="begin"/>
        </w:r>
        <w:r>
          <w:rPr>
            <w:noProof/>
            <w:webHidden/>
          </w:rPr>
          <w:instrText xml:space="preserve"> PAGEREF _Toc244205506 \h </w:instrText>
        </w:r>
        <w:r>
          <w:rPr>
            <w:noProof/>
            <w:webHidden/>
          </w:rPr>
        </w:r>
        <w:r>
          <w:rPr>
            <w:noProof/>
            <w:webHidden/>
          </w:rPr>
          <w:fldChar w:fldCharType="separate"/>
        </w:r>
        <w:r>
          <w:rPr>
            <w:noProof/>
            <w:webHidden/>
          </w:rPr>
          <w:t>3</w:t>
        </w:r>
        <w:r>
          <w:rPr>
            <w:noProof/>
            <w:webHidden/>
          </w:rPr>
          <w:fldChar w:fldCharType="end"/>
        </w:r>
      </w:hyperlink>
    </w:p>
    <w:p w14:paraId="0625FFA8" w14:textId="525C1710"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07" w:history="1">
        <w:r w:rsidRPr="00EB3175">
          <w:rPr>
            <w:rStyle w:val="Hyperlink"/>
            <w:noProof/>
          </w:rPr>
          <w:t>3 How the folders are organized</w:t>
        </w:r>
        <w:r>
          <w:rPr>
            <w:noProof/>
            <w:webHidden/>
          </w:rPr>
          <w:tab/>
        </w:r>
        <w:r>
          <w:rPr>
            <w:noProof/>
            <w:webHidden/>
          </w:rPr>
          <w:fldChar w:fldCharType="begin"/>
        </w:r>
        <w:r>
          <w:rPr>
            <w:noProof/>
            <w:webHidden/>
          </w:rPr>
          <w:instrText xml:space="preserve"> PAGEREF _Toc244205507 \h </w:instrText>
        </w:r>
        <w:r>
          <w:rPr>
            <w:noProof/>
            <w:webHidden/>
          </w:rPr>
        </w:r>
        <w:r>
          <w:rPr>
            <w:noProof/>
            <w:webHidden/>
          </w:rPr>
          <w:fldChar w:fldCharType="separate"/>
        </w:r>
        <w:r>
          <w:rPr>
            <w:noProof/>
            <w:webHidden/>
          </w:rPr>
          <w:t>4</w:t>
        </w:r>
        <w:r>
          <w:rPr>
            <w:noProof/>
            <w:webHidden/>
          </w:rPr>
          <w:fldChar w:fldCharType="end"/>
        </w:r>
      </w:hyperlink>
    </w:p>
    <w:p w14:paraId="7ACD8FDE" w14:textId="055DF2CE"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08" w:history="1">
        <w:r w:rsidRPr="00EB3175">
          <w:rPr>
            <w:rStyle w:val="Hyperlink"/>
            <w:noProof/>
          </w:rPr>
          <w:t>4 Reading TypeScript with Python knowledge</w:t>
        </w:r>
        <w:r>
          <w:rPr>
            <w:noProof/>
            <w:webHidden/>
          </w:rPr>
          <w:tab/>
        </w:r>
        <w:r>
          <w:rPr>
            <w:noProof/>
            <w:webHidden/>
          </w:rPr>
          <w:fldChar w:fldCharType="begin"/>
        </w:r>
        <w:r>
          <w:rPr>
            <w:noProof/>
            <w:webHidden/>
          </w:rPr>
          <w:instrText xml:space="preserve"> PAGEREF _Toc244205508 \h </w:instrText>
        </w:r>
        <w:r>
          <w:rPr>
            <w:noProof/>
            <w:webHidden/>
          </w:rPr>
        </w:r>
        <w:r>
          <w:rPr>
            <w:noProof/>
            <w:webHidden/>
          </w:rPr>
          <w:fldChar w:fldCharType="separate"/>
        </w:r>
        <w:r>
          <w:rPr>
            <w:noProof/>
            <w:webHidden/>
          </w:rPr>
          <w:t>5</w:t>
        </w:r>
        <w:r>
          <w:rPr>
            <w:noProof/>
            <w:webHidden/>
          </w:rPr>
          <w:fldChar w:fldCharType="end"/>
        </w:r>
      </w:hyperlink>
    </w:p>
    <w:p w14:paraId="3B152E8F" w14:textId="1489BDC5"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09" w:history="1">
        <w:r w:rsidRPr="00EB3175">
          <w:rPr>
            <w:rStyle w:val="Hyperlink"/>
            <w:noProof/>
          </w:rPr>
          <w:t>5 The three main hourly records</w:t>
        </w:r>
        <w:r>
          <w:rPr>
            <w:noProof/>
            <w:webHidden/>
          </w:rPr>
          <w:tab/>
        </w:r>
        <w:r>
          <w:rPr>
            <w:noProof/>
            <w:webHidden/>
          </w:rPr>
          <w:fldChar w:fldCharType="begin"/>
        </w:r>
        <w:r>
          <w:rPr>
            <w:noProof/>
            <w:webHidden/>
          </w:rPr>
          <w:instrText xml:space="preserve"> PAGEREF _Toc244205509 \h </w:instrText>
        </w:r>
        <w:r>
          <w:rPr>
            <w:noProof/>
            <w:webHidden/>
          </w:rPr>
        </w:r>
        <w:r>
          <w:rPr>
            <w:noProof/>
            <w:webHidden/>
          </w:rPr>
          <w:fldChar w:fldCharType="separate"/>
        </w:r>
        <w:r>
          <w:rPr>
            <w:noProof/>
            <w:webHidden/>
          </w:rPr>
          <w:t>7</w:t>
        </w:r>
        <w:r>
          <w:rPr>
            <w:noProof/>
            <w:webHidden/>
          </w:rPr>
          <w:fldChar w:fldCharType="end"/>
        </w:r>
      </w:hyperlink>
    </w:p>
    <w:p w14:paraId="36A807FB" w14:textId="111C64F4"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0" w:history="1">
        <w:r w:rsidRPr="00EB3175">
          <w:rPr>
            <w:rStyle w:val="Hyperlink"/>
            <w:noProof/>
          </w:rPr>
          <w:t>6 Reading the building load model</w:t>
        </w:r>
        <w:r>
          <w:rPr>
            <w:noProof/>
            <w:webHidden/>
          </w:rPr>
          <w:tab/>
        </w:r>
        <w:r>
          <w:rPr>
            <w:noProof/>
            <w:webHidden/>
          </w:rPr>
          <w:fldChar w:fldCharType="begin"/>
        </w:r>
        <w:r>
          <w:rPr>
            <w:noProof/>
            <w:webHidden/>
          </w:rPr>
          <w:instrText xml:space="preserve"> PAGEREF _Toc244205510 \h </w:instrText>
        </w:r>
        <w:r>
          <w:rPr>
            <w:noProof/>
            <w:webHidden/>
          </w:rPr>
        </w:r>
        <w:r>
          <w:rPr>
            <w:noProof/>
            <w:webHidden/>
          </w:rPr>
          <w:fldChar w:fldCharType="separate"/>
        </w:r>
        <w:r>
          <w:rPr>
            <w:noProof/>
            <w:webHidden/>
          </w:rPr>
          <w:t>8</w:t>
        </w:r>
        <w:r>
          <w:rPr>
            <w:noProof/>
            <w:webHidden/>
          </w:rPr>
          <w:fldChar w:fldCharType="end"/>
        </w:r>
      </w:hyperlink>
    </w:p>
    <w:p w14:paraId="6746EE77" w14:textId="4E0A3DA6"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1" w:history="1">
        <w:r w:rsidRPr="00EB3175">
          <w:rPr>
            <w:rStyle w:val="Hyperlink"/>
            <w:noProof/>
          </w:rPr>
          <w:t>7 Solar gain and psychrometrics</w:t>
        </w:r>
        <w:r>
          <w:rPr>
            <w:noProof/>
            <w:webHidden/>
          </w:rPr>
          <w:tab/>
        </w:r>
        <w:r>
          <w:rPr>
            <w:noProof/>
            <w:webHidden/>
          </w:rPr>
          <w:fldChar w:fldCharType="begin"/>
        </w:r>
        <w:r>
          <w:rPr>
            <w:noProof/>
            <w:webHidden/>
          </w:rPr>
          <w:instrText xml:space="preserve"> PAGEREF _Toc244205511 \h </w:instrText>
        </w:r>
        <w:r>
          <w:rPr>
            <w:noProof/>
            <w:webHidden/>
          </w:rPr>
        </w:r>
        <w:r>
          <w:rPr>
            <w:noProof/>
            <w:webHidden/>
          </w:rPr>
          <w:fldChar w:fldCharType="separate"/>
        </w:r>
        <w:r>
          <w:rPr>
            <w:noProof/>
            <w:webHidden/>
          </w:rPr>
          <w:t>9</w:t>
        </w:r>
        <w:r>
          <w:rPr>
            <w:noProof/>
            <w:webHidden/>
          </w:rPr>
          <w:fldChar w:fldCharType="end"/>
        </w:r>
      </w:hyperlink>
    </w:p>
    <w:p w14:paraId="2737339B" w14:textId="6810AC33"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2" w:history="1">
        <w:r w:rsidRPr="00EB3175">
          <w:rPr>
            <w:rStyle w:val="Hyperlink"/>
            <w:noProof/>
          </w:rPr>
          <w:t>8 Mixed entering air</w:t>
        </w:r>
        <w:r>
          <w:rPr>
            <w:noProof/>
            <w:webHidden/>
          </w:rPr>
          <w:tab/>
        </w:r>
        <w:r>
          <w:rPr>
            <w:noProof/>
            <w:webHidden/>
          </w:rPr>
          <w:fldChar w:fldCharType="begin"/>
        </w:r>
        <w:r>
          <w:rPr>
            <w:noProof/>
            <w:webHidden/>
          </w:rPr>
          <w:instrText xml:space="preserve"> PAGEREF _Toc244205512 \h </w:instrText>
        </w:r>
        <w:r>
          <w:rPr>
            <w:noProof/>
            <w:webHidden/>
          </w:rPr>
        </w:r>
        <w:r>
          <w:rPr>
            <w:noProof/>
            <w:webHidden/>
          </w:rPr>
          <w:fldChar w:fldCharType="separate"/>
        </w:r>
        <w:r>
          <w:rPr>
            <w:noProof/>
            <w:webHidden/>
          </w:rPr>
          <w:t>10</w:t>
        </w:r>
        <w:r>
          <w:rPr>
            <w:noProof/>
            <w:webHidden/>
          </w:rPr>
          <w:fldChar w:fldCharType="end"/>
        </w:r>
      </w:hyperlink>
    </w:p>
    <w:p w14:paraId="0BC39C20" w14:textId="56872079"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3" w:history="1">
        <w:r w:rsidRPr="00EB3175">
          <w:rPr>
            <w:rStyle w:val="Hyperlink"/>
            <w:noProof/>
          </w:rPr>
          <w:t>9 Equipment curves and ratings</w:t>
        </w:r>
        <w:r>
          <w:rPr>
            <w:noProof/>
            <w:webHidden/>
          </w:rPr>
          <w:tab/>
        </w:r>
        <w:r>
          <w:rPr>
            <w:noProof/>
            <w:webHidden/>
          </w:rPr>
          <w:fldChar w:fldCharType="begin"/>
        </w:r>
        <w:r>
          <w:rPr>
            <w:noProof/>
            <w:webHidden/>
          </w:rPr>
          <w:instrText xml:space="preserve"> PAGEREF _Toc244205513 \h </w:instrText>
        </w:r>
        <w:r>
          <w:rPr>
            <w:noProof/>
            <w:webHidden/>
          </w:rPr>
        </w:r>
        <w:r>
          <w:rPr>
            <w:noProof/>
            <w:webHidden/>
          </w:rPr>
          <w:fldChar w:fldCharType="separate"/>
        </w:r>
        <w:r>
          <w:rPr>
            <w:noProof/>
            <w:webHidden/>
          </w:rPr>
          <w:t>10</w:t>
        </w:r>
        <w:r>
          <w:rPr>
            <w:noProof/>
            <w:webHidden/>
          </w:rPr>
          <w:fldChar w:fldCharType="end"/>
        </w:r>
      </w:hyperlink>
    </w:p>
    <w:p w14:paraId="6A4930CB" w14:textId="2104F72E"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4" w:history="1">
        <w:r w:rsidRPr="00EB3175">
          <w:rPr>
            <w:rStyle w:val="Hyperlink"/>
            <w:noProof/>
          </w:rPr>
          <w:t>10 Temperature range policy</w:t>
        </w:r>
        <w:r>
          <w:rPr>
            <w:noProof/>
            <w:webHidden/>
          </w:rPr>
          <w:tab/>
        </w:r>
        <w:r>
          <w:rPr>
            <w:noProof/>
            <w:webHidden/>
          </w:rPr>
          <w:fldChar w:fldCharType="begin"/>
        </w:r>
        <w:r>
          <w:rPr>
            <w:noProof/>
            <w:webHidden/>
          </w:rPr>
          <w:instrText xml:space="preserve"> PAGEREF _Toc244205514 \h </w:instrText>
        </w:r>
        <w:r>
          <w:rPr>
            <w:noProof/>
            <w:webHidden/>
          </w:rPr>
        </w:r>
        <w:r>
          <w:rPr>
            <w:noProof/>
            <w:webHidden/>
          </w:rPr>
          <w:fldChar w:fldCharType="separate"/>
        </w:r>
        <w:r>
          <w:rPr>
            <w:noProof/>
            <w:webHidden/>
          </w:rPr>
          <w:t>11</w:t>
        </w:r>
        <w:r>
          <w:rPr>
            <w:noProof/>
            <w:webHidden/>
          </w:rPr>
          <w:fldChar w:fldCharType="end"/>
        </w:r>
      </w:hyperlink>
    </w:p>
    <w:p w14:paraId="14E1CC4B" w14:textId="3DB1FFB1"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5" w:history="1">
        <w:r w:rsidRPr="00EB3175">
          <w:rPr>
            <w:rStyle w:val="Hyperlink"/>
            <w:noProof/>
          </w:rPr>
          <w:t>11 How automatic selection works</w:t>
        </w:r>
        <w:r>
          <w:rPr>
            <w:noProof/>
            <w:webHidden/>
          </w:rPr>
          <w:tab/>
        </w:r>
        <w:r>
          <w:rPr>
            <w:noProof/>
            <w:webHidden/>
          </w:rPr>
          <w:fldChar w:fldCharType="begin"/>
        </w:r>
        <w:r>
          <w:rPr>
            <w:noProof/>
            <w:webHidden/>
          </w:rPr>
          <w:instrText xml:space="preserve"> PAGEREF _Toc244205515 \h </w:instrText>
        </w:r>
        <w:r>
          <w:rPr>
            <w:noProof/>
            <w:webHidden/>
          </w:rPr>
        </w:r>
        <w:r>
          <w:rPr>
            <w:noProof/>
            <w:webHidden/>
          </w:rPr>
          <w:fldChar w:fldCharType="separate"/>
        </w:r>
        <w:r>
          <w:rPr>
            <w:noProof/>
            <w:webHidden/>
          </w:rPr>
          <w:t>12</w:t>
        </w:r>
        <w:r>
          <w:rPr>
            <w:noProof/>
            <w:webHidden/>
          </w:rPr>
          <w:fldChar w:fldCharType="end"/>
        </w:r>
      </w:hyperlink>
    </w:p>
    <w:p w14:paraId="356705FB" w14:textId="6A3A1E0B"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6" w:history="1">
        <w:r w:rsidRPr="00EB3175">
          <w:rPr>
            <w:rStyle w:val="Hyperlink"/>
            <w:noProof/>
          </w:rPr>
          <w:t>12 One hour through the equipment model</w:t>
        </w:r>
        <w:r>
          <w:rPr>
            <w:noProof/>
            <w:webHidden/>
          </w:rPr>
          <w:tab/>
        </w:r>
        <w:r>
          <w:rPr>
            <w:noProof/>
            <w:webHidden/>
          </w:rPr>
          <w:fldChar w:fldCharType="begin"/>
        </w:r>
        <w:r>
          <w:rPr>
            <w:noProof/>
            <w:webHidden/>
          </w:rPr>
          <w:instrText xml:space="preserve"> PAGEREF _Toc244205516 \h </w:instrText>
        </w:r>
        <w:r>
          <w:rPr>
            <w:noProof/>
            <w:webHidden/>
          </w:rPr>
        </w:r>
        <w:r>
          <w:rPr>
            <w:noProof/>
            <w:webHidden/>
          </w:rPr>
          <w:fldChar w:fldCharType="separate"/>
        </w:r>
        <w:r>
          <w:rPr>
            <w:noProof/>
            <w:webHidden/>
          </w:rPr>
          <w:t>12</w:t>
        </w:r>
        <w:r>
          <w:rPr>
            <w:noProof/>
            <w:webHidden/>
          </w:rPr>
          <w:fldChar w:fldCharType="end"/>
        </w:r>
      </w:hyperlink>
    </w:p>
    <w:p w14:paraId="4C5D3285" w14:textId="4B14F1C1"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7" w:history="1">
        <w:r w:rsidRPr="00EB3175">
          <w:rPr>
            <w:rStyle w:val="Hyperlink"/>
            <w:noProof/>
          </w:rPr>
          <w:t>13 Annual energy cost and emissions</w:t>
        </w:r>
        <w:r>
          <w:rPr>
            <w:noProof/>
            <w:webHidden/>
          </w:rPr>
          <w:tab/>
        </w:r>
        <w:r>
          <w:rPr>
            <w:noProof/>
            <w:webHidden/>
          </w:rPr>
          <w:fldChar w:fldCharType="begin"/>
        </w:r>
        <w:r>
          <w:rPr>
            <w:noProof/>
            <w:webHidden/>
          </w:rPr>
          <w:instrText xml:space="preserve"> PAGEREF _Toc244205517 \h </w:instrText>
        </w:r>
        <w:r>
          <w:rPr>
            <w:noProof/>
            <w:webHidden/>
          </w:rPr>
        </w:r>
        <w:r>
          <w:rPr>
            <w:noProof/>
            <w:webHidden/>
          </w:rPr>
          <w:fldChar w:fldCharType="separate"/>
        </w:r>
        <w:r>
          <w:rPr>
            <w:noProof/>
            <w:webHidden/>
          </w:rPr>
          <w:t>13</w:t>
        </w:r>
        <w:r>
          <w:rPr>
            <w:noProof/>
            <w:webHidden/>
          </w:rPr>
          <w:fldChar w:fldCharType="end"/>
        </w:r>
      </w:hyperlink>
    </w:p>
    <w:p w14:paraId="2E67E4F8" w14:textId="661F5F1F"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8" w:history="1">
        <w:r w:rsidRPr="00EB3175">
          <w:rPr>
            <w:rStyle w:val="Hyperlink"/>
            <w:noProof/>
          </w:rPr>
          <w:t>14 How the screen connects the calculations</w:t>
        </w:r>
        <w:r>
          <w:rPr>
            <w:noProof/>
            <w:webHidden/>
          </w:rPr>
          <w:tab/>
        </w:r>
        <w:r>
          <w:rPr>
            <w:noProof/>
            <w:webHidden/>
          </w:rPr>
          <w:fldChar w:fldCharType="begin"/>
        </w:r>
        <w:r>
          <w:rPr>
            <w:noProof/>
            <w:webHidden/>
          </w:rPr>
          <w:instrText xml:space="preserve"> PAGEREF _Toc244205518 \h </w:instrText>
        </w:r>
        <w:r>
          <w:rPr>
            <w:noProof/>
            <w:webHidden/>
          </w:rPr>
        </w:r>
        <w:r>
          <w:rPr>
            <w:noProof/>
            <w:webHidden/>
          </w:rPr>
          <w:fldChar w:fldCharType="separate"/>
        </w:r>
        <w:r>
          <w:rPr>
            <w:noProof/>
            <w:webHidden/>
          </w:rPr>
          <w:t>14</w:t>
        </w:r>
        <w:r>
          <w:rPr>
            <w:noProof/>
            <w:webHidden/>
          </w:rPr>
          <w:fldChar w:fldCharType="end"/>
        </w:r>
      </w:hyperlink>
    </w:p>
    <w:p w14:paraId="62C7D0F6" w14:textId="42386F0C"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19" w:history="1">
        <w:r w:rsidRPr="00EB3175">
          <w:rPr>
            <w:rStyle w:val="Hyperlink"/>
            <w:noProof/>
          </w:rPr>
          <w:t>15 Server routes and connection settings</w:t>
        </w:r>
        <w:r>
          <w:rPr>
            <w:noProof/>
            <w:webHidden/>
          </w:rPr>
          <w:tab/>
        </w:r>
        <w:r>
          <w:rPr>
            <w:noProof/>
            <w:webHidden/>
          </w:rPr>
          <w:fldChar w:fldCharType="begin"/>
        </w:r>
        <w:r>
          <w:rPr>
            <w:noProof/>
            <w:webHidden/>
          </w:rPr>
          <w:instrText xml:space="preserve"> PAGEREF _Toc244205519 \h </w:instrText>
        </w:r>
        <w:r>
          <w:rPr>
            <w:noProof/>
            <w:webHidden/>
          </w:rPr>
        </w:r>
        <w:r>
          <w:rPr>
            <w:noProof/>
            <w:webHidden/>
          </w:rPr>
          <w:fldChar w:fldCharType="separate"/>
        </w:r>
        <w:r>
          <w:rPr>
            <w:noProof/>
            <w:webHidden/>
          </w:rPr>
          <w:t>15</w:t>
        </w:r>
        <w:r>
          <w:rPr>
            <w:noProof/>
            <w:webHidden/>
          </w:rPr>
          <w:fldChar w:fldCharType="end"/>
        </w:r>
      </w:hyperlink>
    </w:p>
    <w:p w14:paraId="26A86986" w14:textId="16D9995B"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20" w:history="1">
        <w:r w:rsidRPr="00EB3175">
          <w:rPr>
            <w:rStyle w:val="Hyperlink"/>
            <w:noProof/>
          </w:rPr>
          <w:t>16 Reading and reproducing the Python preparation tools</w:t>
        </w:r>
        <w:r>
          <w:rPr>
            <w:noProof/>
            <w:webHidden/>
          </w:rPr>
          <w:tab/>
        </w:r>
        <w:r>
          <w:rPr>
            <w:noProof/>
            <w:webHidden/>
          </w:rPr>
          <w:fldChar w:fldCharType="begin"/>
        </w:r>
        <w:r>
          <w:rPr>
            <w:noProof/>
            <w:webHidden/>
          </w:rPr>
          <w:instrText xml:space="preserve"> PAGEREF _Toc244205520 \h </w:instrText>
        </w:r>
        <w:r>
          <w:rPr>
            <w:noProof/>
            <w:webHidden/>
          </w:rPr>
        </w:r>
        <w:r>
          <w:rPr>
            <w:noProof/>
            <w:webHidden/>
          </w:rPr>
          <w:fldChar w:fldCharType="separate"/>
        </w:r>
        <w:r>
          <w:rPr>
            <w:noProof/>
            <w:webHidden/>
          </w:rPr>
          <w:t>16</w:t>
        </w:r>
        <w:r>
          <w:rPr>
            <w:noProof/>
            <w:webHidden/>
          </w:rPr>
          <w:fldChar w:fldCharType="end"/>
        </w:r>
      </w:hyperlink>
    </w:p>
    <w:p w14:paraId="25E512B2" w14:textId="1B362D95"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21" w:history="1">
        <w:r w:rsidRPr="00EB3175">
          <w:rPr>
            <w:rStyle w:val="Hyperlink"/>
            <w:noProof/>
          </w:rPr>
          <w:t>17 Configuration hosting and generated files</w:t>
        </w:r>
        <w:r>
          <w:rPr>
            <w:noProof/>
            <w:webHidden/>
          </w:rPr>
          <w:tab/>
        </w:r>
        <w:r>
          <w:rPr>
            <w:noProof/>
            <w:webHidden/>
          </w:rPr>
          <w:fldChar w:fldCharType="begin"/>
        </w:r>
        <w:r>
          <w:rPr>
            <w:noProof/>
            <w:webHidden/>
          </w:rPr>
          <w:instrText xml:space="preserve"> PAGEREF _Toc244205521 \h </w:instrText>
        </w:r>
        <w:r>
          <w:rPr>
            <w:noProof/>
            <w:webHidden/>
          </w:rPr>
        </w:r>
        <w:r>
          <w:rPr>
            <w:noProof/>
            <w:webHidden/>
          </w:rPr>
          <w:fldChar w:fldCharType="separate"/>
        </w:r>
        <w:r>
          <w:rPr>
            <w:noProof/>
            <w:webHidden/>
          </w:rPr>
          <w:t>17</w:t>
        </w:r>
        <w:r>
          <w:rPr>
            <w:noProof/>
            <w:webHidden/>
          </w:rPr>
          <w:fldChar w:fldCharType="end"/>
        </w:r>
      </w:hyperlink>
    </w:p>
    <w:p w14:paraId="600B0869" w14:textId="19762E50"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22" w:history="1">
        <w:r w:rsidRPr="00EB3175">
          <w:rPr>
            <w:rStyle w:val="Hyperlink"/>
            <w:noProof/>
          </w:rPr>
          <w:t>18 Running and checking a change</w:t>
        </w:r>
        <w:r>
          <w:rPr>
            <w:noProof/>
            <w:webHidden/>
          </w:rPr>
          <w:tab/>
        </w:r>
        <w:r>
          <w:rPr>
            <w:noProof/>
            <w:webHidden/>
          </w:rPr>
          <w:fldChar w:fldCharType="begin"/>
        </w:r>
        <w:r>
          <w:rPr>
            <w:noProof/>
            <w:webHidden/>
          </w:rPr>
          <w:instrText xml:space="preserve"> PAGEREF _Toc244205522 \h </w:instrText>
        </w:r>
        <w:r>
          <w:rPr>
            <w:noProof/>
            <w:webHidden/>
          </w:rPr>
        </w:r>
        <w:r>
          <w:rPr>
            <w:noProof/>
            <w:webHidden/>
          </w:rPr>
          <w:fldChar w:fldCharType="separate"/>
        </w:r>
        <w:r>
          <w:rPr>
            <w:noProof/>
            <w:webHidden/>
          </w:rPr>
          <w:t>17</w:t>
        </w:r>
        <w:r>
          <w:rPr>
            <w:noProof/>
            <w:webHidden/>
          </w:rPr>
          <w:fldChar w:fldCharType="end"/>
        </w:r>
      </w:hyperlink>
    </w:p>
    <w:p w14:paraId="224E8481" w14:textId="2C8692FB"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23" w:history="1">
        <w:r w:rsidRPr="00EB3175">
          <w:rPr>
            <w:rStyle w:val="Hyperlink"/>
            <w:noProof/>
          </w:rPr>
          <w:t>19 Tracing a result that looks wrong</w:t>
        </w:r>
        <w:r>
          <w:rPr>
            <w:noProof/>
            <w:webHidden/>
          </w:rPr>
          <w:tab/>
        </w:r>
        <w:r>
          <w:rPr>
            <w:noProof/>
            <w:webHidden/>
          </w:rPr>
          <w:fldChar w:fldCharType="begin"/>
        </w:r>
        <w:r>
          <w:rPr>
            <w:noProof/>
            <w:webHidden/>
          </w:rPr>
          <w:instrText xml:space="preserve"> PAGEREF _Toc244205523 \h </w:instrText>
        </w:r>
        <w:r>
          <w:rPr>
            <w:noProof/>
            <w:webHidden/>
          </w:rPr>
        </w:r>
        <w:r>
          <w:rPr>
            <w:noProof/>
            <w:webHidden/>
          </w:rPr>
          <w:fldChar w:fldCharType="separate"/>
        </w:r>
        <w:r>
          <w:rPr>
            <w:noProof/>
            <w:webHidden/>
          </w:rPr>
          <w:t>19</w:t>
        </w:r>
        <w:r>
          <w:rPr>
            <w:noProof/>
            <w:webHidden/>
          </w:rPr>
          <w:fldChar w:fldCharType="end"/>
        </w:r>
      </w:hyperlink>
    </w:p>
    <w:p w14:paraId="393E12F8" w14:textId="33638430"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24" w:history="1">
        <w:r w:rsidRPr="00EB3175">
          <w:rPr>
            <w:rStyle w:val="Hyperlink"/>
            <w:noProof/>
          </w:rPr>
          <w:t>20 Where to make common changes</w:t>
        </w:r>
        <w:r>
          <w:rPr>
            <w:noProof/>
            <w:webHidden/>
          </w:rPr>
          <w:tab/>
        </w:r>
        <w:r>
          <w:rPr>
            <w:noProof/>
            <w:webHidden/>
          </w:rPr>
          <w:fldChar w:fldCharType="begin"/>
        </w:r>
        <w:r>
          <w:rPr>
            <w:noProof/>
            <w:webHidden/>
          </w:rPr>
          <w:instrText xml:space="preserve"> PAGEREF _Toc244205524 \h </w:instrText>
        </w:r>
        <w:r>
          <w:rPr>
            <w:noProof/>
            <w:webHidden/>
          </w:rPr>
        </w:r>
        <w:r>
          <w:rPr>
            <w:noProof/>
            <w:webHidden/>
          </w:rPr>
          <w:fldChar w:fldCharType="separate"/>
        </w:r>
        <w:r>
          <w:rPr>
            <w:noProof/>
            <w:webHidden/>
          </w:rPr>
          <w:t>19</w:t>
        </w:r>
        <w:r>
          <w:rPr>
            <w:noProof/>
            <w:webHidden/>
          </w:rPr>
          <w:fldChar w:fldCharType="end"/>
        </w:r>
      </w:hyperlink>
    </w:p>
    <w:p w14:paraId="1D6A8039" w14:textId="3498C681"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25" w:history="1">
        <w:r w:rsidRPr="00EB3175">
          <w:rPr>
            <w:rStyle w:val="Hyperlink"/>
            <w:noProof/>
          </w:rPr>
          <w:t>21 File reference for engineering work</w:t>
        </w:r>
        <w:r>
          <w:rPr>
            <w:noProof/>
            <w:webHidden/>
          </w:rPr>
          <w:tab/>
        </w:r>
        <w:r>
          <w:rPr>
            <w:noProof/>
            <w:webHidden/>
          </w:rPr>
          <w:fldChar w:fldCharType="begin"/>
        </w:r>
        <w:r>
          <w:rPr>
            <w:noProof/>
            <w:webHidden/>
          </w:rPr>
          <w:instrText xml:space="preserve"> PAGEREF _Toc244205525 \h </w:instrText>
        </w:r>
        <w:r>
          <w:rPr>
            <w:noProof/>
            <w:webHidden/>
          </w:rPr>
        </w:r>
        <w:r>
          <w:rPr>
            <w:noProof/>
            <w:webHidden/>
          </w:rPr>
          <w:fldChar w:fldCharType="separate"/>
        </w:r>
        <w:r>
          <w:rPr>
            <w:noProof/>
            <w:webHidden/>
          </w:rPr>
          <w:t>21</w:t>
        </w:r>
        <w:r>
          <w:rPr>
            <w:noProof/>
            <w:webHidden/>
          </w:rPr>
          <w:fldChar w:fldCharType="end"/>
        </w:r>
      </w:hyperlink>
    </w:p>
    <w:p w14:paraId="19C5D32A" w14:textId="0E2127CE" w:rsidR="00943F3D" w:rsidRDefault="00943F3D">
      <w:pPr>
        <w:pStyle w:val="TOC1"/>
        <w:tabs>
          <w:tab w:val="right" w:leader="dot" w:pos="10070"/>
        </w:tabs>
        <w:rPr>
          <w:rFonts w:asciiTheme="minorHAnsi" w:hAnsiTheme="minorHAnsi"/>
          <w:noProof/>
          <w:color w:val="auto"/>
          <w:kern w:val="2"/>
          <w:sz w:val="24"/>
          <w:szCs w:val="24"/>
          <w14:ligatures w14:val="standardContextual"/>
        </w:rPr>
      </w:pPr>
      <w:hyperlink w:anchor="_Toc244205526" w:history="1">
        <w:r w:rsidRPr="00EB3175">
          <w:rPr>
            <w:rStyle w:val="Hyperlink"/>
            <w:noProof/>
          </w:rPr>
          <w:t>22 Vocabulary and next reading steps</w:t>
        </w:r>
        <w:r>
          <w:rPr>
            <w:noProof/>
            <w:webHidden/>
          </w:rPr>
          <w:tab/>
        </w:r>
        <w:r>
          <w:rPr>
            <w:noProof/>
            <w:webHidden/>
          </w:rPr>
          <w:fldChar w:fldCharType="begin"/>
        </w:r>
        <w:r>
          <w:rPr>
            <w:noProof/>
            <w:webHidden/>
          </w:rPr>
          <w:instrText xml:space="preserve"> PAGEREF _Toc244205526 \h </w:instrText>
        </w:r>
        <w:r>
          <w:rPr>
            <w:noProof/>
            <w:webHidden/>
          </w:rPr>
        </w:r>
        <w:r>
          <w:rPr>
            <w:noProof/>
            <w:webHidden/>
          </w:rPr>
          <w:fldChar w:fldCharType="separate"/>
        </w:r>
        <w:r>
          <w:rPr>
            <w:noProof/>
            <w:webHidden/>
          </w:rPr>
          <w:t>22</w:t>
        </w:r>
        <w:r>
          <w:rPr>
            <w:noProof/>
            <w:webHidden/>
          </w:rPr>
          <w:fldChar w:fldCharType="end"/>
        </w:r>
      </w:hyperlink>
    </w:p>
    <w:p w14:paraId="5573263A" w14:textId="5542BE89" w:rsidR="00FF16FD" w:rsidRDefault="00B57CA0">
      <w:r>
        <w:fldChar w:fldCharType="end"/>
      </w:r>
    </w:p>
    <w:p w14:paraId="3D8E70D0" w14:textId="77777777" w:rsidR="00FF16FD" w:rsidRDefault="00B57CA0">
      <w:r>
        <w:br w:type="page"/>
      </w:r>
    </w:p>
    <w:p w14:paraId="1C8AAB10" w14:textId="77777777" w:rsidR="00FF16FD" w:rsidRDefault="00B57CA0">
      <w:pPr>
        <w:pStyle w:val="Heading1"/>
      </w:pPr>
      <w:bookmarkStart w:id="0" w:name="_Toc244205505"/>
      <w:r>
        <w:lastRenderedPageBreak/>
        <w:t>1 What this guide helps you do</w:t>
      </w:r>
      <w:bookmarkEnd w:id="0"/>
    </w:p>
    <w:p w14:paraId="0ED153F1" w14:textId="77777777" w:rsidR="00FF16FD" w:rsidRDefault="00B57CA0">
      <w:r>
        <w:t>Read this repository as a set of connected engineering worksheets. The website collects inputs and obtains weather and price data. The building model calculates thermal demands. The equipment model selects units and converts delivered loads into equipment energy. Billing and emissions calculations use that energy afterward.</w:t>
      </w:r>
    </w:p>
    <w:p w14:paraId="0F8DF0D6" w14:textId="77777777" w:rsidR="00FF16FD" w:rsidRDefault="00B57CA0">
      <w:r>
        <w:t xml:space="preserve">The central distinction is between </w:t>
      </w:r>
      <w:r>
        <w:rPr>
          <w:b/>
        </w:rPr>
        <w:t>building demand</w:t>
      </w:r>
      <w:r>
        <w:t xml:space="preserve">, </w:t>
      </w:r>
      <w:r>
        <w:rPr>
          <w:b/>
        </w:rPr>
        <w:t>equipment delivery</w:t>
      </w:r>
      <w:r>
        <w:t xml:space="preserve">, and </w:t>
      </w:r>
      <w:r>
        <w:rPr>
          <w:b/>
        </w:rPr>
        <w:t>purchased energy</w:t>
      </w:r>
      <w:r>
        <w:t>. These quantities live in different objects and different files. Following those boundaries makes the program much easier to understand than reading every file from the top of the folder tree.</w:t>
      </w:r>
    </w:p>
    <w:p w14:paraId="535D02A1" w14:textId="77777777" w:rsidR="00FF16FD" w:rsidRDefault="00B57CA0">
      <w:r>
        <w:t>You already know load calculations and equipment selection. This guide explains how the program represents those ideas, where to find them, how its TypeScript resembles Python, and what must be checked when making a change. It describes the implementation that is present in this checkout; it is not a claim of field-calibrated equipment performance.</w:t>
      </w:r>
    </w:p>
    <w:p w14:paraId="323ABFDE" w14:textId="77777777" w:rsidR="00FF16FD" w:rsidRDefault="00B57CA0">
      <w:r>
        <w:t>The companion code annotations explain the purpose of functions, the units crossing a boundary, and the reason for important branches. They are source comments, so they do not appear on the website. The guide and annotations describe the existing calculation behavior.</w:t>
      </w:r>
    </w:p>
    <w:p w14:paraId="12DF7846" w14:textId="77777777" w:rsidR="00FF16FD" w:rsidRDefault="00B57CA0">
      <w:r>
        <w:t xml:space="preserve">Keep this Markdown document with the source. The Word handbook contains the same main material in a format suitable for reading or printing. The website's </w:t>
      </w:r>
      <w:r>
        <w:rPr>
          <w:rFonts w:ascii="Consolas" w:hAnsi="Consolas"/>
          <w:sz w:val="19"/>
        </w:rPr>
        <w:t>public/engineering-guide.pdf</w:t>
      </w:r>
      <w:r>
        <w:t xml:space="preserve"> is a separate engineering reference about the equations; this handbook explains how the repository implements and connects them.</w:t>
      </w:r>
    </w:p>
    <w:p w14:paraId="2215D9FE" w14:textId="77777777" w:rsidR="00FF16FD" w:rsidRDefault="00B57CA0">
      <w:pPr>
        <w:pStyle w:val="Heading2"/>
      </w:pPr>
      <w:r>
        <w:t>A useful reading order</w:t>
      </w:r>
    </w:p>
    <w:p w14:paraId="3B58A078" w14:textId="77777777" w:rsidR="00FF16FD" w:rsidRDefault="00B57CA0">
      <w:pPr>
        <w:tabs>
          <w:tab w:val="left" w:pos="360"/>
        </w:tabs>
        <w:ind w:left="360" w:hanging="288"/>
      </w:pPr>
      <w:r>
        <w:t>1.</w:t>
      </w:r>
      <w:r>
        <w:tab/>
        <w:t xml:space="preserve">Read </w:t>
      </w:r>
      <w:r>
        <w:rPr>
          <w:rFonts w:ascii="Consolas" w:hAnsi="Consolas"/>
          <w:sz w:val="19"/>
        </w:rPr>
        <w:t>lib/equipment.ts</w:t>
      </w:r>
      <w:r>
        <w:t xml:space="preserve"> to learn what an equipment combination means.</w:t>
      </w:r>
    </w:p>
    <w:p w14:paraId="5210E21A" w14:textId="77777777" w:rsidR="00FF16FD" w:rsidRDefault="00B57CA0">
      <w:pPr>
        <w:tabs>
          <w:tab w:val="left" w:pos="360"/>
        </w:tabs>
        <w:ind w:left="360" w:hanging="288"/>
      </w:pPr>
      <w:r>
        <w:t>2.</w:t>
      </w:r>
      <w:r>
        <w:tab/>
        <w:t xml:space="preserve">Read </w:t>
      </w:r>
      <w:r>
        <w:rPr>
          <w:rFonts w:ascii="Consolas" w:hAnsi="Consolas"/>
          <w:sz w:val="19"/>
        </w:rPr>
        <w:t>lib/school.ts</w:t>
      </w:r>
      <w:r>
        <w:t xml:space="preserve">, starting with the assumptions and </w:t>
      </w:r>
      <w:r>
        <w:rPr>
          <w:rFonts w:ascii="Consolas" w:hAnsi="Consolas"/>
          <w:sz w:val="19"/>
        </w:rPr>
        <w:t>simulateSchool</w:t>
      </w:r>
      <w:r>
        <w:t>.</w:t>
      </w:r>
    </w:p>
    <w:p w14:paraId="6CBED65C" w14:textId="77777777" w:rsidR="00FF16FD" w:rsidRDefault="00B57CA0">
      <w:pPr>
        <w:tabs>
          <w:tab w:val="left" w:pos="360"/>
        </w:tabs>
        <w:ind w:left="360" w:hanging="288"/>
      </w:pPr>
      <w:r>
        <w:t>3.</w:t>
      </w:r>
      <w:r>
        <w:tab/>
        <w:t xml:space="preserve">Read </w:t>
      </w:r>
      <w:r>
        <w:rPr>
          <w:rFonts w:ascii="Consolas" w:hAnsi="Consolas"/>
          <w:sz w:val="19"/>
        </w:rPr>
        <w:t>lib/solar.ts</w:t>
      </w:r>
      <w:r>
        <w:t xml:space="preserve"> and </w:t>
      </w:r>
      <w:r>
        <w:rPr>
          <w:rFonts w:ascii="Consolas" w:hAnsi="Consolas"/>
          <w:sz w:val="19"/>
        </w:rPr>
        <w:t>lib/mixed-air.ts</w:t>
      </w:r>
      <w:r>
        <w:t xml:space="preserve"> for the two supporting physical calculations.</w:t>
      </w:r>
    </w:p>
    <w:p w14:paraId="70327C3C" w14:textId="77777777" w:rsidR="00FF16FD" w:rsidRDefault="00B57CA0">
      <w:pPr>
        <w:tabs>
          <w:tab w:val="left" w:pos="360"/>
        </w:tabs>
        <w:ind w:left="360" w:hanging="288"/>
      </w:pPr>
      <w:r>
        <w:t>4.</w:t>
      </w:r>
      <w:r>
        <w:tab/>
        <w:t xml:space="preserve">Read the cooling and heating evaluators, then </w:t>
      </w:r>
      <w:r>
        <w:rPr>
          <w:rFonts w:ascii="Consolas" w:hAnsi="Consolas"/>
          <w:sz w:val="19"/>
        </w:rPr>
        <w:t>lib/equipment-model.ts</w:t>
      </w:r>
      <w:r>
        <w:t>.</w:t>
      </w:r>
    </w:p>
    <w:p w14:paraId="5BD4EA87" w14:textId="77777777" w:rsidR="00FF16FD" w:rsidRDefault="00B57CA0">
      <w:pPr>
        <w:tabs>
          <w:tab w:val="left" w:pos="360"/>
        </w:tabs>
        <w:ind w:left="360" w:hanging="288"/>
      </w:pPr>
      <w:r>
        <w:t>5.</w:t>
      </w:r>
      <w:r>
        <w:tab/>
        <w:t xml:space="preserve">Read </w:t>
      </w:r>
      <w:r>
        <w:rPr>
          <w:rFonts w:ascii="Consolas" w:hAnsi="Consolas"/>
          <w:sz w:val="19"/>
        </w:rPr>
        <w:t>lib/utility-billing.ts</w:t>
      </w:r>
      <w:r>
        <w:t xml:space="preserve"> and </w:t>
      </w:r>
      <w:r>
        <w:rPr>
          <w:rFonts w:ascii="Consolas" w:hAnsi="Consolas"/>
          <w:sz w:val="19"/>
        </w:rPr>
        <w:t>lib/emissions.ts</w:t>
      </w:r>
      <w:r>
        <w:t>.</w:t>
      </w:r>
    </w:p>
    <w:p w14:paraId="12362A11" w14:textId="77777777" w:rsidR="00FF16FD" w:rsidRDefault="00B57CA0">
      <w:pPr>
        <w:tabs>
          <w:tab w:val="left" w:pos="360"/>
        </w:tabs>
        <w:ind w:left="360" w:hanging="288"/>
      </w:pPr>
      <w:r>
        <w:t>6.</w:t>
      </w:r>
      <w:r>
        <w:tab/>
        <w:t xml:space="preserve">Read </w:t>
      </w:r>
      <w:r>
        <w:rPr>
          <w:rFonts w:ascii="Consolas" w:hAnsi="Consolas"/>
          <w:sz w:val="19"/>
        </w:rPr>
        <w:t>app/page.tsx</w:t>
      </w:r>
      <w:r>
        <w:t xml:space="preserve"> to see how the website connects those calculations.</w:t>
      </w:r>
    </w:p>
    <w:p w14:paraId="42F88CAB" w14:textId="77777777" w:rsidR="00FF16FD" w:rsidRDefault="00B57CA0">
      <w:pPr>
        <w:tabs>
          <w:tab w:val="left" w:pos="360"/>
        </w:tabs>
        <w:ind w:left="360" w:hanging="288"/>
      </w:pPr>
      <w:r>
        <w:t>7.</w:t>
      </w:r>
      <w:r>
        <w:tab/>
        <w:t>Read the API routes and Python data-preparation scripts when you need to change a source or troubleshoot a connection.</w:t>
      </w:r>
    </w:p>
    <w:p w14:paraId="54394254" w14:textId="77777777" w:rsidR="00FF16FD" w:rsidRDefault="00B57CA0">
      <w:r>
        <w:t>Do not start by reading installed packages, generated place records, or every reusable visual component. They matter to the application, but they do not explain its heat balance.</w:t>
      </w:r>
    </w:p>
    <w:p w14:paraId="33B271EC" w14:textId="77777777" w:rsidR="00FF16FD" w:rsidRDefault="00B57CA0">
      <w:pPr>
        <w:pStyle w:val="Heading1"/>
      </w:pPr>
      <w:bookmarkStart w:id="1" w:name="_Toc244205506"/>
      <w:r>
        <w:t>2 The repository as an engineering system</w:t>
      </w:r>
      <w:bookmarkEnd w:id="1"/>
    </w:p>
    <w:p w14:paraId="5FC949AB" w14:textId="77777777" w:rsidR="00FF16FD" w:rsidRDefault="00B57CA0">
      <w:r>
        <w:t xml:space="preserve">The program has three operating areas. The </w:t>
      </w:r>
      <w:r>
        <w:rPr>
          <w:b/>
        </w:rPr>
        <w:t>browser</w:t>
      </w:r>
      <w:r>
        <w:t xml:space="preserve"> holds the current user inputs and runs the load, mixed-air, equipment, billing and display calculations. The </w:t>
      </w:r>
      <w:r>
        <w:rPr>
          <w:b/>
        </w:rPr>
        <w:t>server routes</w:t>
      </w:r>
      <w:r>
        <w:t xml:space="preserve"> locate places and obtain provider data while keeping credentials on the server. The </w:t>
      </w:r>
      <w:r>
        <w:rPr>
          <w:b/>
        </w:rPr>
        <w:t>offline Python tools</w:t>
      </w:r>
      <w:r>
        <w:t xml:space="preserve"> prepare equipment datasets, place records and reference documents before the website runs.</w:t>
      </w:r>
    </w:p>
    <w:p w14:paraId="481C0448" w14:textId="77777777" w:rsidR="00FF16FD" w:rsidRDefault="00B57CA0">
      <w:pPr>
        <w:keepNext/>
      </w:pPr>
      <w:r>
        <w:lastRenderedPageBreak/>
        <w:t>The ordinary simulation path is:</w:t>
      </w:r>
    </w:p>
    <w:p w14:paraId="75DD0BDB" w14:textId="77777777" w:rsidR="00FF16FD" w:rsidRDefault="00B57CA0">
      <w:pPr>
        <w:keepNext/>
        <w:spacing w:after="20" w:line="252" w:lineRule="auto"/>
        <w:ind w:left="245"/>
      </w:pPr>
      <w:r>
        <w:rPr>
          <w:rFonts w:ascii="Consolas" w:hAnsi="Consolas"/>
          <w:sz w:val="18"/>
        </w:rPr>
        <w:t>City and state</w:t>
      </w:r>
    </w:p>
    <w:p w14:paraId="3C1CB843" w14:textId="77777777" w:rsidR="00FF16FD" w:rsidRDefault="00B57CA0">
      <w:pPr>
        <w:keepNext/>
        <w:spacing w:after="20" w:line="252" w:lineRule="auto"/>
        <w:ind w:left="245"/>
      </w:pPr>
      <w:r>
        <w:rPr>
          <w:rFonts w:ascii="Consolas" w:hAnsi="Consolas"/>
          <w:sz w:val="18"/>
        </w:rPr>
        <w:t xml:space="preserve">  -&gt; locations API -&gt; selected coordinates</w:t>
      </w:r>
    </w:p>
    <w:p w14:paraId="34D5A4CD" w14:textId="77777777" w:rsidR="00FF16FD" w:rsidRDefault="00B57CA0">
      <w:pPr>
        <w:keepNext/>
        <w:spacing w:after="20" w:line="252" w:lineRule="auto"/>
        <w:ind w:left="245"/>
      </w:pPr>
      <w:r>
        <w:rPr>
          <w:rFonts w:ascii="Consolas" w:hAnsi="Consolas"/>
          <w:sz w:val="18"/>
        </w:rPr>
        <w:t xml:space="preserve">  -&gt; climate API -&gt; weather CSV</w:t>
      </w:r>
    </w:p>
    <w:p w14:paraId="03202ABD" w14:textId="77777777" w:rsidR="00FF16FD" w:rsidRDefault="00B57CA0">
      <w:pPr>
        <w:keepNext/>
        <w:spacing w:after="20" w:line="252" w:lineRule="auto"/>
        <w:ind w:left="245"/>
      </w:pPr>
      <w:r>
        <w:rPr>
          <w:rFonts w:ascii="Consolas" w:hAnsi="Consolas"/>
          <w:sz w:val="18"/>
        </w:rPr>
        <w:t xml:space="preserve">  -&gt; parseClimateCsv -&gt; ClimateRow[]</w:t>
      </w:r>
    </w:p>
    <w:p w14:paraId="0414351C" w14:textId="77777777" w:rsidR="00FF16FD" w:rsidRDefault="00B57CA0">
      <w:pPr>
        <w:keepNext/>
        <w:spacing w:after="20" w:line="252" w:lineRule="auto"/>
        <w:ind w:left="245"/>
      </w:pPr>
      <w:r>
        <w:rPr>
          <w:rFonts w:ascii="Consolas" w:hAnsi="Consolas"/>
          <w:sz w:val="18"/>
        </w:rPr>
        <w:t xml:space="preserve">  -&gt; simulateSchool -&gt; SchoolRow[]</w:t>
      </w:r>
    </w:p>
    <w:p w14:paraId="1646193E" w14:textId="77777777" w:rsidR="00FF16FD" w:rsidRDefault="00B57CA0">
      <w:pPr>
        <w:keepNext/>
        <w:spacing w:after="20" w:line="252" w:lineRule="auto"/>
        <w:ind w:left="245"/>
      </w:pPr>
      <w:r>
        <w:rPr>
          <w:rFonts w:ascii="Consolas" w:hAnsi="Consolas"/>
          <w:sz w:val="18"/>
        </w:rPr>
        <w:t xml:space="preserve">  -&gt; autosizePackaged -&gt; PackagedSelection</w:t>
      </w:r>
    </w:p>
    <w:p w14:paraId="1A430E1F" w14:textId="77777777" w:rsidR="00FF16FD" w:rsidRDefault="00B57CA0">
      <w:pPr>
        <w:keepNext/>
        <w:spacing w:after="20" w:line="252" w:lineRule="auto"/>
        <w:ind w:left="245"/>
      </w:pPr>
      <w:r>
        <w:rPr>
          <w:rFonts w:ascii="Consolas" w:hAnsi="Consolas"/>
          <w:sz w:val="18"/>
        </w:rPr>
        <w:t xml:space="preserve">  -&gt; simulateEquipment -&gt; EquipmentResult</w:t>
      </w:r>
    </w:p>
    <w:p w14:paraId="1981851B" w14:textId="77777777" w:rsidR="00FF16FD" w:rsidRDefault="00B57CA0">
      <w:pPr>
        <w:keepNext/>
        <w:spacing w:after="20" w:line="252" w:lineRule="auto"/>
        <w:ind w:left="245"/>
      </w:pPr>
      <w:r>
        <w:rPr>
          <w:rFonts w:ascii="Consolas" w:hAnsi="Consolas"/>
          <w:sz w:val="18"/>
        </w:rPr>
        <w:t xml:space="preserve">  -&gt; annualPerformance -&gt; annual and monthly metrics</w:t>
      </w:r>
    </w:p>
    <w:p w14:paraId="18DC23BB" w14:textId="77777777" w:rsidR="00FF16FD" w:rsidRDefault="00B57CA0">
      <w:pPr>
        <w:spacing w:after="160" w:line="252" w:lineRule="auto"/>
        <w:ind w:left="245"/>
      </w:pPr>
      <w:r>
        <w:rPr>
          <w:rFonts w:ascii="Consolas" w:hAnsi="Consolas"/>
          <w:sz w:val="18"/>
        </w:rPr>
        <w:t xml:space="preserve">  -&gt; result cards, graphs and CSV downloads</w:t>
      </w:r>
    </w:p>
    <w:p w14:paraId="505380A1" w14:textId="77777777" w:rsidR="00FF16FD" w:rsidRDefault="00B57CA0">
      <w:r>
        <w:rPr>
          <w:rFonts w:ascii="Consolas" w:hAnsi="Consolas"/>
          <w:sz w:val="19"/>
        </w:rPr>
        <w:t>[]</w:t>
      </w:r>
      <w:r>
        <w:t xml:space="preserve"> means a list or array. The same hourly position is retained through the weather, building and equipment arrays. For example, weather row 100, building row 100 and equipment row 100 refer to the same hour. Several exports combine them by array position, so changing row ordering in only one stage is unsafe.</w:t>
      </w:r>
    </w:p>
    <w:p w14:paraId="2E7A91D2" w14:textId="77777777" w:rsidR="00FF16FD" w:rsidRDefault="00B57CA0">
      <w:pPr>
        <w:keepNext/>
      </w:pPr>
      <w:r>
        <w:t>The equipment fitting path is separate:</w:t>
      </w:r>
    </w:p>
    <w:p w14:paraId="2F38E1AF" w14:textId="77777777" w:rsidR="00FF16FD" w:rsidRDefault="00B57CA0">
      <w:pPr>
        <w:keepNext/>
        <w:spacing w:after="20" w:line="252" w:lineRule="auto"/>
        <w:ind w:left="245"/>
      </w:pPr>
      <w:r>
        <w:rPr>
          <w:rFonts w:ascii="Consolas" w:hAnsi="Consolas"/>
          <w:sz w:val="18"/>
        </w:rPr>
        <w:t>Supplied equipment PDF</w:t>
      </w:r>
    </w:p>
    <w:p w14:paraId="3436B97C" w14:textId="77777777" w:rsidR="00FF16FD" w:rsidRDefault="00B57CA0">
      <w:pPr>
        <w:keepNext/>
        <w:spacing w:after="20" w:line="252" w:lineRule="auto"/>
        <w:ind w:left="245"/>
      </w:pPr>
      <w:r>
        <w:rPr>
          <w:rFonts w:ascii="Consolas" w:hAnsi="Consolas"/>
          <w:sz w:val="18"/>
        </w:rPr>
        <w:t xml:space="preserve">  -&gt; Python extraction and fitting</w:t>
      </w:r>
    </w:p>
    <w:p w14:paraId="3276ABC1" w14:textId="77777777" w:rsidR="00FF16FD" w:rsidRDefault="00B57CA0">
      <w:pPr>
        <w:keepNext/>
        <w:spacing w:after="20" w:line="252" w:lineRule="auto"/>
        <w:ind w:left="245"/>
      </w:pPr>
      <w:r>
        <w:rPr>
          <w:rFonts w:ascii="Consolas" w:hAnsi="Consolas"/>
          <w:sz w:val="18"/>
        </w:rPr>
        <w:t xml:space="preserve">  -&gt; reviewed JSON coefficients and CSV records</w:t>
      </w:r>
    </w:p>
    <w:p w14:paraId="0DA7DF90" w14:textId="77777777" w:rsidR="00FF16FD" w:rsidRDefault="00B57CA0">
      <w:pPr>
        <w:keepNext/>
        <w:spacing w:after="20" w:line="252" w:lineRule="auto"/>
        <w:ind w:left="245"/>
      </w:pPr>
      <w:r>
        <w:rPr>
          <w:rFonts w:ascii="Consolas" w:hAnsi="Consolas"/>
          <w:sz w:val="18"/>
        </w:rPr>
        <w:t xml:space="preserve">  -&gt; application data in lib/data</w:t>
      </w:r>
    </w:p>
    <w:p w14:paraId="7C383F9F" w14:textId="77777777" w:rsidR="00FF16FD" w:rsidRDefault="00B57CA0">
      <w:pPr>
        <w:spacing w:after="160" w:line="252" w:lineRule="auto"/>
        <w:ind w:left="245"/>
      </w:pPr>
      <w:r>
        <w:rPr>
          <w:rFonts w:ascii="Consolas" w:hAnsi="Consolas"/>
          <w:sz w:val="18"/>
        </w:rPr>
        <w:t xml:space="preserve">  -&gt; TypeScript curve evaluation during a simulation</w:t>
      </w:r>
    </w:p>
    <w:p w14:paraId="14EDAC54" w14:textId="77777777" w:rsidR="00FF16FD" w:rsidRDefault="00B57CA0">
      <w:r>
        <w:t>The browser does not run Python or fit a fresh curve for each simulation. It evaluates coefficients that have already been prepared.</w:t>
      </w:r>
    </w:p>
    <w:p w14:paraId="7CF8C5D7" w14:textId="77777777" w:rsidR="00FF16FD" w:rsidRDefault="00B57CA0">
      <w:pPr>
        <w:pStyle w:val="Heading1"/>
      </w:pPr>
      <w:bookmarkStart w:id="2" w:name="_Toc244205507"/>
      <w:r>
        <w:t>3 How the folders are organized</w:t>
      </w:r>
      <w:bookmarkEnd w:id="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528"/>
        <w:gridCol w:w="3528"/>
      </w:tblGrid>
      <w:tr w:rsidR="00FF16FD" w14:paraId="40985646" w14:textId="77777777">
        <w:trPr>
          <w:cantSplit/>
          <w:tblHeader/>
        </w:trPr>
        <w:tc>
          <w:tcPr>
            <w:tcW w:w="3024" w:type="dxa"/>
            <w:shd w:val="clear" w:color="auto" w:fill="E7EEF5"/>
            <w:tcMar>
              <w:top w:w="90" w:type="dxa"/>
              <w:left w:w="90" w:type="dxa"/>
              <w:bottom w:w="90" w:type="dxa"/>
              <w:right w:w="90" w:type="dxa"/>
            </w:tcMar>
            <w:vAlign w:val="center"/>
          </w:tcPr>
          <w:p w14:paraId="6ECAB334" w14:textId="77777777" w:rsidR="00FF16FD" w:rsidRDefault="00B57CA0">
            <w:pPr>
              <w:keepNext/>
              <w:spacing w:after="40" w:line="259" w:lineRule="auto"/>
            </w:pPr>
            <w:r>
              <w:rPr>
                <w:b/>
                <w:sz w:val="20"/>
              </w:rPr>
              <w:t>Folder or file</w:t>
            </w:r>
          </w:p>
        </w:tc>
        <w:tc>
          <w:tcPr>
            <w:tcW w:w="3528" w:type="dxa"/>
            <w:shd w:val="clear" w:color="auto" w:fill="E7EEF5"/>
            <w:tcMar>
              <w:top w:w="90" w:type="dxa"/>
              <w:left w:w="90" w:type="dxa"/>
              <w:bottom w:w="90" w:type="dxa"/>
              <w:right w:w="90" w:type="dxa"/>
            </w:tcMar>
            <w:vAlign w:val="center"/>
          </w:tcPr>
          <w:p w14:paraId="7149B385" w14:textId="77777777" w:rsidR="00FF16FD" w:rsidRDefault="00B57CA0">
            <w:pPr>
              <w:keepNext/>
              <w:spacing w:after="40" w:line="259" w:lineRule="auto"/>
            </w:pPr>
            <w:r>
              <w:rPr>
                <w:b/>
                <w:sz w:val="20"/>
              </w:rPr>
              <w:t>What it contains</w:t>
            </w:r>
          </w:p>
        </w:tc>
        <w:tc>
          <w:tcPr>
            <w:tcW w:w="3528" w:type="dxa"/>
            <w:shd w:val="clear" w:color="auto" w:fill="E7EEF5"/>
            <w:tcMar>
              <w:top w:w="90" w:type="dxa"/>
              <w:left w:w="90" w:type="dxa"/>
              <w:bottom w:w="90" w:type="dxa"/>
              <w:right w:w="90" w:type="dxa"/>
            </w:tcMar>
            <w:vAlign w:val="center"/>
          </w:tcPr>
          <w:p w14:paraId="3378E93B" w14:textId="77777777" w:rsidR="00FF16FD" w:rsidRDefault="00B57CA0">
            <w:pPr>
              <w:keepNext/>
              <w:spacing w:after="40" w:line="259" w:lineRule="auto"/>
            </w:pPr>
            <w:r>
              <w:rPr>
                <w:b/>
                <w:sz w:val="20"/>
              </w:rPr>
              <w:t>How to approach it</w:t>
            </w:r>
          </w:p>
        </w:tc>
      </w:tr>
      <w:tr w:rsidR="00FF16FD" w14:paraId="2328E7D9" w14:textId="77777777">
        <w:trPr>
          <w:cantSplit/>
        </w:trPr>
        <w:tc>
          <w:tcPr>
            <w:tcW w:w="3024" w:type="dxa"/>
            <w:shd w:val="clear" w:color="auto" w:fill="FFFFFF"/>
            <w:tcMar>
              <w:top w:w="90" w:type="dxa"/>
              <w:left w:w="90" w:type="dxa"/>
              <w:bottom w:w="90" w:type="dxa"/>
              <w:right w:w="90" w:type="dxa"/>
            </w:tcMar>
            <w:vAlign w:val="center"/>
          </w:tcPr>
          <w:p w14:paraId="2F328D1A" w14:textId="77777777" w:rsidR="00FF16FD" w:rsidRDefault="00B57CA0">
            <w:pPr>
              <w:spacing w:after="40" w:line="259" w:lineRule="auto"/>
            </w:pPr>
            <w:r>
              <w:rPr>
                <w:rFonts w:ascii="Consolas" w:hAnsi="Consolas"/>
                <w:sz w:val="19"/>
              </w:rPr>
              <w:t>app/page.tsx</w:t>
            </w:r>
          </w:p>
        </w:tc>
        <w:tc>
          <w:tcPr>
            <w:tcW w:w="3528" w:type="dxa"/>
            <w:shd w:val="clear" w:color="auto" w:fill="FFFFFF"/>
            <w:tcMar>
              <w:top w:w="90" w:type="dxa"/>
              <w:left w:w="90" w:type="dxa"/>
              <w:bottom w:w="90" w:type="dxa"/>
              <w:right w:w="90" w:type="dxa"/>
            </w:tcMar>
            <w:vAlign w:val="center"/>
          </w:tcPr>
          <w:p w14:paraId="415BF7D6" w14:textId="77777777" w:rsidR="00FF16FD" w:rsidRDefault="00B57CA0">
            <w:pPr>
              <w:spacing w:after="40" w:line="259" w:lineRule="auto"/>
            </w:pPr>
            <w:r>
              <w:rPr>
                <w:sz w:val="20"/>
              </w:rPr>
              <w:t>Main screen and calculation coordination</w:t>
            </w:r>
          </w:p>
        </w:tc>
        <w:tc>
          <w:tcPr>
            <w:tcW w:w="3528" w:type="dxa"/>
            <w:shd w:val="clear" w:color="auto" w:fill="FFFFFF"/>
            <w:tcMar>
              <w:top w:w="90" w:type="dxa"/>
              <w:left w:w="90" w:type="dxa"/>
              <w:bottom w:w="90" w:type="dxa"/>
              <w:right w:w="90" w:type="dxa"/>
            </w:tcMar>
            <w:vAlign w:val="center"/>
          </w:tcPr>
          <w:p w14:paraId="003F9AF9" w14:textId="77777777" w:rsidR="00FF16FD" w:rsidRDefault="00B57CA0">
            <w:pPr>
              <w:spacing w:after="40" w:line="259" w:lineRule="auto"/>
            </w:pPr>
            <w:r>
              <w:rPr>
                <w:sz w:val="20"/>
              </w:rPr>
              <w:t>Read after the physical models</w:t>
            </w:r>
          </w:p>
        </w:tc>
      </w:tr>
      <w:tr w:rsidR="00FF16FD" w14:paraId="43CC6153" w14:textId="77777777">
        <w:trPr>
          <w:cantSplit/>
        </w:trPr>
        <w:tc>
          <w:tcPr>
            <w:tcW w:w="3024" w:type="dxa"/>
            <w:shd w:val="clear" w:color="auto" w:fill="FFFFFF"/>
            <w:tcMar>
              <w:top w:w="90" w:type="dxa"/>
              <w:left w:w="90" w:type="dxa"/>
              <w:bottom w:w="90" w:type="dxa"/>
              <w:right w:w="90" w:type="dxa"/>
            </w:tcMar>
            <w:vAlign w:val="center"/>
          </w:tcPr>
          <w:p w14:paraId="73533BCF" w14:textId="77777777" w:rsidR="00FF16FD" w:rsidRDefault="00B57CA0">
            <w:pPr>
              <w:spacing w:after="40" w:line="259" w:lineRule="auto"/>
            </w:pPr>
            <w:r>
              <w:rPr>
                <w:rFonts w:ascii="Consolas" w:hAnsi="Consolas"/>
                <w:sz w:val="19"/>
              </w:rPr>
              <w:t>app/api/</w:t>
            </w:r>
          </w:p>
        </w:tc>
        <w:tc>
          <w:tcPr>
            <w:tcW w:w="3528" w:type="dxa"/>
            <w:shd w:val="clear" w:color="auto" w:fill="FFFFFF"/>
            <w:tcMar>
              <w:top w:w="90" w:type="dxa"/>
              <w:left w:w="90" w:type="dxa"/>
              <w:bottom w:w="90" w:type="dxa"/>
              <w:right w:w="90" w:type="dxa"/>
            </w:tcMar>
            <w:vAlign w:val="center"/>
          </w:tcPr>
          <w:p w14:paraId="5B2A6377" w14:textId="77777777" w:rsidR="00FF16FD" w:rsidRDefault="00B57CA0">
            <w:pPr>
              <w:spacing w:after="40" w:line="259" w:lineRule="auto"/>
            </w:pPr>
            <w:r>
              <w:rPr>
                <w:sz w:val="20"/>
              </w:rPr>
              <w:t>Server endpoints for places, weather and location energy data</w:t>
            </w:r>
          </w:p>
        </w:tc>
        <w:tc>
          <w:tcPr>
            <w:tcW w:w="3528" w:type="dxa"/>
            <w:shd w:val="clear" w:color="auto" w:fill="FFFFFF"/>
            <w:tcMar>
              <w:top w:w="90" w:type="dxa"/>
              <w:left w:w="90" w:type="dxa"/>
              <w:bottom w:w="90" w:type="dxa"/>
              <w:right w:w="90" w:type="dxa"/>
            </w:tcMar>
            <w:vAlign w:val="center"/>
          </w:tcPr>
          <w:p w14:paraId="0436C265" w14:textId="77777777" w:rsidR="00FF16FD" w:rsidRDefault="00B57CA0">
            <w:pPr>
              <w:spacing w:after="40" w:line="259" w:lineRule="auto"/>
            </w:pPr>
            <w:r>
              <w:rPr>
                <w:sz w:val="20"/>
              </w:rPr>
              <w:t>Read for connection problems</w:t>
            </w:r>
          </w:p>
        </w:tc>
      </w:tr>
      <w:tr w:rsidR="00FF16FD" w14:paraId="3F23B64E" w14:textId="77777777">
        <w:trPr>
          <w:cantSplit/>
        </w:trPr>
        <w:tc>
          <w:tcPr>
            <w:tcW w:w="3024" w:type="dxa"/>
            <w:shd w:val="clear" w:color="auto" w:fill="FFFFFF"/>
            <w:tcMar>
              <w:top w:w="90" w:type="dxa"/>
              <w:left w:w="90" w:type="dxa"/>
              <w:bottom w:w="90" w:type="dxa"/>
              <w:right w:w="90" w:type="dxa"/>
            </w:tcMar>
            <w:vAlign w:val="center"/>
          </w:tcPr>
          <w:p w14:paraId="12BE95AE" w14:textId="77777777" w:rsidR="00FF16FD" w:rsidRDefault="00B57CA0">
            <w:pPr>
              <w:spacing w:after="40" w:line="259" w:lineRule="auto"/>
            </w:pPr>
            <w:r>
              <w:rPr>
                <w:rFonts w:ascii="Consolas" w:hAnsi="Consolas"/>
                <w:sz w:val="19"/>
              </w:rPr>
              <w:t>components/</w:t>
            </w:r>
          </w:p>
        </w:tc>
        <w:tc>
          <w:tcPr>
            <w:tcW w:w="3528" w:type="dxa"/>
            <w:shd w:val="clear" w:color="auto" w:fill="FFFFFF"/>
            <w:tcMar>
              <w:top w:w="90" w:type="dxa"/>
              <w:left w:w="90" w:type="dxa"/>
              <w:bottom w:w="90" w:type="dxa"/>
              <w:right w:w="90" w:type="dxa"/>
            </w:tcMar>
            <w:vAlign w:val="center"/>
          </w:tcPr>
          <w:p w14:paraId="3480F699" w14:textId="77777777" w:rsidR="00FF16FD" w:rsidRDefault="00B57CA0">
            <w:pPr>
              <w:spacing w:after="40" w:line="259" w:lineRule="auto"/>
            </w:pPr>
            <w:r>
              <w:rPr>
                <w:sz w:val="20"/>
              </w:rPr>
              <w:t>Building and equipment forms, result cards and charts</w:t>
            </w:r>
          </w:p>
        </w:tc>
        <w:tc>
          <w:tcPr>
            <w:tcW w:w="3528" w:type="dxa"/>
            <w:shd w:val="clear" w:color="auto" w:fill="FFFFFF"/>
            <w:tcMar>
              <w:top w:w="90" w:type="dxa"/>
              <w:left w:w="90" w:type="dxa"/>
              <w:bottom w:w="90" w:type="dxa"/>
              <w:right w:w="90" w:type="dxa"/>
            </w:tcMar>
            <w:vAlign w:val="center"/>
          </w:tcPr>
          <w:p w14:paraId="528122DF" w14:textId="77777777" w:rsidR="00FF16FD" w:rsidRDefault="00B57CA0">
            <w:pPr>
              <w:spacing w:after="40" w:line="259" w:lineRule="auto"/>
            </w:pPr>
            <w:r>
              <w:rPr>
                <w:sz w:val="20"/>
              </w:rPr>
              <w:t>Read when changing the interface</w:t>
            </w:r>
          </w:p>
        </w:tc>
      </w:tr>
      <w:tr w:rsidR="00FF16FD" w14:paraId="543A072B" w14:textId="77777777">
        <w:trPr>
          <w:cantSplit/>
        </w:trPr>
        <w:tc>
          <w:tcPr>
            <w:tcW w:w="3024" w:type="dxa"/>
            <w:shd w:val="clear" w:color="auto" w:fill="FFFFFF"/>
            <w:tcMar>
              <w:top w:w="90" w:type="dxa"/>
              <w:left w:w="90" w:type="dxa"/>
              <w:bottom w:w="90" w:type="dxa"/>
              <w:right w:w="90" w:type="dxa"/>
            </w:tcMar>
            <w:vAlign w:val="center"/>
          </w:tcPr>
          <w:p w14:paraId="58159A63" w14:textId="77777777" w:rsidR="00FF16FD" w:rsidRDefault="00B57CA0">
            <w:pPr>
              <w:spacing w:after="40" w:line="259" w:lineRule="auto"/>
            </w:pPr>
            <w:r>
              <w:rPr>
                <w:rFonts w:ascii="Consolas" w:hAnsi="Consolas"/>
                <w:sz w:val="19"/>
              </w:rPr>
              <w:t>components/ui/</w:t>
            </w:r>
          </w:p>
        </w:tc>
        <w:tc>
          <w:tcPr>
            <w:tcW w:w="3528" w:type="dxa"/>
            <w:shd w:val="clear" w:color="auto" w:fill="FFFFFF"/>
            <w:tcMar>
              <w:top w:w="90" w:type="dxa"/>
              <w:left w:w="90" w:type="dxa"/>
              <w:bottom w:w="90" w:type="dxa"/>
              <w:right w:w="90" w:type="dxa"/>
            </w:tcMar>
            <w:vAlign w:val="center"/>
          </w:tcPr>
          <w:p w14:paraId="4FD0AFD1" w14:textId="77777777" w:rsidR="00FF16FD" w:rsidRDefault="00B57CA0">
            <w:pPr>
              <w:spacing w:after="40" w:line="259" w:lineRule="auto"/>
            </w:pPr>
            <w:r>
              <w:rPr>
                <w:sz w:val="20"/>
              </w:rPr>
              <w:t>Reusable visual building blocks</w:t>
            </w:r>
          </w:p>
        </w:tc>
        <w:tc>
          <w:tcPr>
            <w:tcW w:w="3528" w:type="dxa"/>
            <w:shd w:val="clear" w:color="auto" w:fill="FFFFFF"/>
            <w:tcMar>
              <w:top w:w="90" w:type="dxa"/>
              <w:left w:w="90" w:type="dxa"/>
              <w:bottom w:w="90" w:type="dxa"/>
              <w:right w:w="90" w:type="dxa"/>
            </w:tcMar>
            <w:vAlign w:val="center"/>
          </w:tcPr>
          <w:p w14:paraId="13F5B554" w14:textId="77777777" w:rsidR="00FF16FD" w:rsidRDefault="00B57CA0">
            <w:pPr>
              <w:spacing w:after="40" w:line="259" w:lineRule="auto"/>
            </w:pPr>
            <w:r>
              <w:rPr>
                <w:sz w:val="20"/>
              </w:rPr>
              <w:t>Usually leave alone for engineering changes</w:t>
            </w:r>
          </w:p>
        </w:tc>
      </w:tr>
      <w:tr w:rsidR="00FF16FD" w14:paraId="1AD89240" w14:textId="77777777">
        <w:trPr>
          <w:cantSplit/>
        </w:trPr>
        <w:tc>
          <w:tcPr>
            <w:tcW w:w="3024" w:type="dxa"/>
            <w:shd w:val="clear" w:color="auto" w:fill="FFFFFF"/>
            <w:tcMar>
              <w:top w:w="90" w:type="dxa"/>
              <w:left w:w="90" w:type="dxa"/>
              <w:bottom w:w="90" w:type="dxa"/>
              <w:right w:w="90" w:type="dxa"/>
            </w:tcMar>
            <w:vAlign w:val="center"/>
          </w:tcPr>
          <w:p w14:paraId="5131EA8A" w14:textId="77777777" w:rsidR="00FF16FD" w:rsidRDefault="00B57CA0">
            <w:pPr>
              <w:spacing w:after="40" w:line="259" w:lineRule="auto"/>
            </w:pPr>
            <w:r>
              <w:rPr>
                <w:rFonts w:ascii="Consolas" w:hAnsi="Consolas"/>
                <w:sz w:val="19"/>
              </w:rPr>
              <w:t>lib/</w:t>
            </w:r>
          </w:p>
        </w:tc>
        <w:tc>
          <w:tcPr>
            <w:tcW w:w="3528" w:type="dxa"/>
            <w:shd w:val="clear" w:color="auto" w:fill="FFFFFF"/>
            <w:tcMar>
              <w:top w:w="90" w:type="dxa"/>
              <w:left w:w="90" w:type="dxa"/>
              <w:bottom w:w="90" w:type="dxa"/>
              <w:right w:w="90" w:type="dxa"/>
            </w:tcMar>
            <w:vAlign w:val="center"/>
          </w:tcPr>
          <w:p w14:paraId="02FF9BE2" w14:textId="77777777" w:rsidR="00FF16FD" w:rsidRDefault="00B57CA0">
            <w:pPr>
              <w:spacing w:after="40" w:line="259" w:lineRule="auto"/>
            </w:pPr>
            <w:r>
              <w:rPr>
                <w:sz w:val="20"/>
              </w:rPr>
              <w:t>Physical models, curve evaluators, parsing and billing logic</w:t>
            </w:r>
          </w:p>
        </w:tc>
        <w:tc>
          <w:tcPr>
            <w:tcW w:w="3528" w:type="dxa"/>
            <w:shd w:val="clear" w:color="auto" w:fill="FFFFFF"/>
            <w:tcMar>
              <w:top w:w="90" w:type="dxa"/>
              <w:left w:w="90" w:type="dxa"/>
              <w:bottom w:w="90" w:type="dxa"/>
              <w:right w:w="90" w:type="dxa"/>
            </w:tcMar>
            <w:vAlign w:val="center"/>
          </w:tcPr>
          <w:p w14:paraId="230BE839" w14:textId="77777777" w:rsidR="00FF16FD" w:rsidRDefault="00B57CA0">
            <w:pPr>
              <w:spacing w:after="40" w:line="259" w:lineRule="auto"/>
            </w:pPr>
            <w:r>
              <w:rPr>
                <w:sz w:val="20"/>
              </w:rPr>
              <w:t>Main engineering reading area</w:t>
            </w:r>
          </w:p>
        </w:tc>
      </w:tr>
      <w:tr w:rsidR="00FF16FD" w14:paraId="0E22703B" w14:textId="77777777">
        <w:trPr>
          <w:cantSplit/>
        </w:trPr>
        <w:tc>
          <w:tcPr>
            <w:tcW w:w="3024" w:type="dxa"/>
            <w:shd w:val="clear" w:color="auto" w:fill="FFFFFF"/>
            <w:tcMar>
              <w:top w:w="90" w:type="dxa"/>
              <w:left w:w="90" w:type="dxa"/>
              <w:bottom w:w="90" w:type="dxa"/>
              <w:right w:w="90" w:type="dxa"/>
            </w:tcMar>
            <w:vAlign w:val="center"/>
          </w:tcPr>
          <w:p w14:paraId="016F6CEF" w14:textId="77777777" w:rsidR="00FF16FD" w:rsidRDefault="00B57CA0">
            <w:pPr>
              <w:spacing w:after="40" w:line="259" w:lineRule="auto"/>
            </w:pPr>
            <w:r>
              <w:rPr>
                <w:rFonts w:ascii="Consolas" w:hAnsi="Consolas"/>
                <w:sz w:val="19"/>
              </w:rPr>
              <w:t>lib/data/</w:t>
            </w:r>
          </w:p>
        </w:tc>
        <w:tc>
          <w:tcPr>
            <w:tcW w:w="3528" w:type="dxa"/>
            <w:shd w:val="clear" w:color="auto" w:fill="FFFFFF"/>
            <w:tcMar>
              <w:top w:w="90" w:type="dxa"/>
              <w:left w:w="90" w:type="dxa"/>
              <w:bottom w:w="90" w:type="dxa"/>
              <w:right w:w="90" w:type="dxa"/>
            </w:tcMar>
            <w:vAlign w:val="center"/>
          </w:tcPr>
          <w:p w14:paraId="2AB2AB79" w14:textId="77777777" w:rsidR="00FF16FD" w:rsidRDefault="00B57CA0">
            <w:pPr>
              <w:spacing w:after="40" w:line="259" w:lineRule="auto"/>
            </w:pPr>
            <w:r>
              <w:rPr>
                <w:sz w:val="20"/>
              </w:rPr>
              <w:t>Equipment JSON, EPA data and generated place records</w:t>
            </w:r>
          </w:p>
        </w:tc>
        <w:tc>
          <w:tcPr>
            <w:tcW w:w="3528" w:type="dxa"/>
            <w:shd w:val="clear" w:color="auto" w:fill="FFFFFF"/>
            <w:tcMar>
              <w:top w:w="90" w:type="dxa"/>
              <w:left w:w="90" w:type="dxa"/>
              <w:bottom w:w="90" w:type="dxa"/>
              <w:right w:w="90" w:type="dxa"/>
            </w:tcMar>
            <w:vAlign w:val="center"/>
          </w:tcPr>
          <w:p w14:paraId="2368FF9A" w14:textId="77777777" w:rsidR="00FF16FD" w:rsidRDefault="00B57CA0">
            <w:pPr>
              <w:spacing w:after="40" w:line="259" w:lineRule="auto"/>
            </w:pPr>
            <w:r>
              <w:rPr>
                <w:sz w:val="20"/>
              </w:rPr>
              <w:t>Inspect schemas and a few records rather than every line</w:t>
            </w:r>
          </w:p>
        </w:tc>
      </w:tr>
      <w:tr w:rsidR="00FF16FD" w14:paraId="287147E7" w14:textId="77777777">
        <w:trPr>
          <w:cantSplit/>
        </w:trPr>
        <w:tc>
          <w:tcPr>
            <w:tcW w:w="3024" w:type="dxa"/>
            <w:shd w:val="clear" w:color="auto" w:fill="FFFFFF"/>
            <w:tcMar>
              <w:top w:w="90" w:type="dxa"/>
              <w:left w:w="90" w:type="dxa"/>
              <w:bottom w:w="90" w:type="dxa"/>
              <w:right w:w="90" w:type="dxa"/>
            </w:tcMar>
            <w:vAlign w:val="center"/>
          </w:tcPr>
          <w:p w14:paraId="5A3848E2" w14:textId="77777777" w:rsidR="00FF16FD" w:rsidRDefault="00B57CA0">
            <w:pPr>
              <w:spacing w:after="40" w:line="259" w:lineRule="auto"/>
            </w:pPr>
            <w:r>
              <w:rPr>
                <w:rFonts w:ascii="Consolas" w:hAnsi="Consolas"/>
                <w:sz w:val="19"/>
              </w:rPr>
              <w:t>public/</w:t>
            </w:r>
          </w:p>
        </w:tc>
        <w:tc>
          <w:tcPr>
            <w:tcW w:w="3528" w:type="dxa"/>
            <w:shd w:val="clear" w:color="auto" w:fill="FFFFFF"/>
            <w:tcMar>
              <w:top w:w="90" w:type="dxa"/>
              <w:left w:w="90" w:type="dxa"/>
              <w:bottom w:w="90" w:type="dxa"/>
              <w:right w:w="90" w:type="dxa"/>
            </w:tcMar>
            <w:vAlign w:val="center"/>
          </w:tcPr>
          <w:p w14:paraId="3C50E633" w14:textId="77777777" w:rsidR="00FF16FD" w:rsidRDefault="00B57CA0">
            <w:pPr>
              <w:spacing w:after="40" w:line="259" w:lineRule="auto"/>
            </w:pPr>
            <w:r>
              <w:rPr>
                <w:sz w:val="20"/>
              </w:rPr>
              <w:t>Files served directly to visitors, including reference PDFs and CSVs</w:t>
            </w:r>
          </w:p>
        </w:tc>
        <w:tc>
          <w:tcPr>
            <w:tcW w:w="3528" w:type="dxa"/>
            <w:shd w:val="clear" w:color="auto" w:fill="FFFFFF"/>
            <w:tcMar>
              <w:top w:w="90" w:type="dxa"/>
              <w:left w:w="90" w:type="dxa"/>
              <w:bottom w:w="90" w:type="dxa"/>
              <w:right w:w="90" w:type="dxa"/>
            </w:tcMar>
            <w:vAlign w:val="center"/>
          </w:tcPr>
          <w:p w14:paraId="069BF777" w14:textId="77777777" w:rsidR="00FF16FD" w:rsidRDefault="00B57CA0">
            <w:pPr>
              <w:spacing w:after="40" w:line="259" w:lineRule="auto"/>
            </w:pPr>
            <w:r>
              <w:rPr>
                <w:sz w:val="20"/>
              </w:rPr>
              <w:t>Refresh when associated data change</w:t>
            </w:r>
          </w:p>
        </w:tc>
      </w:tr>
      <w:tr w:rsidR="00FF16FD" w14:paraId="73598521" w14:textId="77777777">
        <w:trPr>
          <w:cantSplit/>
        </w:trPr>
        <w:tc>
          <w:tcPr>
            <w:tcW w:w="3024" w:type="dxa"/>
            <w:shd w:val="clear" w:color="auto" w:fill="FFFFFF"/>
            <w:tcMar>
              <w:top w:w="90" w:type="dxa"/>
              <w:left w:w="90" w:type="dxa"/>
              <w:bottom w:w="90" w:type="dxa"/>
              <w:right w:w="90" w:type="dxa"/>
            </w:tcMar>
            <w:vAlign w:val="center"/>
          </w:tcPr>
          <w:p w14:paraId="1CE04130" w14:textId="77777777" w:rsidR="00FF16FD" w:rsidRDefault="00B57CA0">
            <w:pPr>
              <w:spacing w:after="40" w:line="259" w:lineRule="auto"/>
            </w:pPr>
            <w:r>
              <w:rPr>
                <w:rFonts w:ascii="Consolas" w:hAnsi="Consolas"/>
                <w:sz w:val="19"/>
              </w:rPr>
              <w:t>scripts/</w:t>
            </w:r>
          </w:p>
        </w:tc>
        <w:tc>
          <w:tcPr>
            <w:tcW w:w="3528" w:type="dxa"/>
            <w:shd w:val="clear" w:color="auto" w:fill="FFFFFF"/>
            <w:tcMar>
              <w:top w:w="90" w:type="dxa"/>
              <w:left w:w="90" w:type="dxa"/>
              <w:bottom w:w="90" w:type="dxa"/>
              <w:right w:w="90" w:type="dxa"/>
            </w:tcMar>
            <w:vAlign w:val="center"/>
          </w:tcPr>
          <w:p w14:paraId="623180DD" w14:textId="77777777" w:rsidR="00FF16FD" w:rsidRDefault="00B57CA0">
            <w:pPr>
              <w:spacing w:after="40" w:line="259" w:lineRule="auto"/>
            </w:pPr>
            <w:r>
              <w:rPr>
                <w:sz w:val="20"/>
              </w:rPr>
              <w:t>Python preparation tools, JavaScript checks and launch helpers</w:t>
            </w:r>
          </w:p>
        </w:tc>
        <w:tc>
          <w:tcPr>
            <w:tcW w:w="3528" w:type="dxa"/>
            <w:shd w:val="clear" w:color="auto" w:fill="FFFFFF"/>
            <w:tcMar>
              <w:top w:w="90" w:type="dxa"/>
              <w:left w:w="90" w:type="dxa"/>
              <w:bottom w:w="90" w:type="dxa"/>
              <w:right w:w="90" w:type="dxa"/>
            </w:tcMar>
            <w:vAlign w:val="center"/>
          </w:tcPr>
          <w:p w14:paraId="2029817E" w14:textId="77777777" w:rsidR="00FF16FD" w:rsidRDefault="00B57CA0">
            <w:pPr>
              <w:spacing w:after="40" w:line="259" w:lineRule="auto"/>
            </w:pPr>
            <w:r>
              <w:rPr>
                <w:sz w:val="20"/>
              </w:rPr>
              <w:t>Read the relevant tool before running it</w:t>
            </w:r>
          </w:p>
        </w:tc>
      </w:tr>
      <w:tr w:rsidR="00FF16FD" w14:paraId="143329DE" w14:textId="77777777">
        <w:trPr>
          <w:cantSplit/>
        </w:trPr>
        <w:tc>
          <w:tcPr>
            <w:tcW w:w="3024" w:type="dxa"/>
            <w:shd w:val="clear" w:color="auto" w:fill="FFFFFF"/>
            <w:tcMar>
              <w:top w:w="90" w:type="dxa"/>
              <w:left w:w="90" w:type="dxa"/>
              <w:bottom w:w="90" w:type="dxa"/>
              <w:right w:w="90" w:type="dxa"/>
            </w:tcMar>
            <w:vAlign w:val="center"/>
          </w:tcPr>
          <w:p w14:paraId="4C553255" w14:textId="77777777" w:rsidR="00FF16FD" w:rsidRDefault="00B57CA0">
            <w:pPr>
              <w:spacing w:after="40" w:line="259" w:lineRule="auto"/>
            </w:pPr>
            <w:r>
              <w:rPr>
                <w:rFonts w:ascii="Consolas" w:hAnsi="Consolas"/>
                <w:sz w:val="19"/>
              </w:rPr>
              <w:lastRenderedPageBreak/>
              <w:t>wrangler.jsonc</w:t>
            </w:r>
          </w:p>
        </w:tc>
        <w:tc>
          <w:tcPr>
            <w:tcW w:w="3528" w:type="dxa"/>
            <w:shd w:val="clear" w:color="auto" w:fill="FFFFFF"/>
            <w:tcMar>
              <w:top w:w="90" w:type="dxa"/>
              <w:left w:w="90" w:type="dxa"/>
              <w:bottom w:w="90" w:type="dxa"/>
              <w:right w:w="90" w:type="dxa"/>
            </w:tcMar>
            <w:vAlign w:val="center"/>
          </w:tcPr>
          <w:p w14:paraId="7B78BDB8" w14:textId="77777777" w:rsidR="00FF16FD" w:rsidRDefault="00B57CA0">
            <w:pPr>
              <w:spacing w:after="40" w:line="259" w:lineRule="auto"/>
            </w:pPr>
            <w:r>
              <w:rPr>
                <w:sz w:val="20"/>
              </w:rPr>
              <w:t>Direct Cloudflare Worker configuration</w:t>
            </w:r>
          </w:p>
        </w:tc>
        <w:tc>
          <w:tcPr>
            <w:tcW w:w="3528" w:type="dxa"/>
            <w:shd w:val="clear" w:color="auto" w:fill="FFFFFF"/>
            <w:tcMar>
              <w:top w:w="90" w:type="dxa"/>
              <w:left w:w="90" w:type="dxa"/>
              <w:bottom w:w="90" w:type="dxa"/>
              <w:right w:w="90" w:type="dxa"/>
            </w:tcMar>
            <w:vAlign w:val="center"/>
          </w:tcPr>
          <w:p w14:paraId="621329B0" w14:textId="77777777" w:rsidR="00FF16FD" w:rsidRDefault="00B57CA0">
            <w:pPr>
              <w:spacing w:after="40" w:line="259" w:lineRule="auto"/>
            </w:pPr>
            <w:r>
              <w:rPr>
                <w:sz w:val="20"/>
              </w:rPr>
              <w:t>Hosting name entry point and runtime compatibility</w:t>
            </w:r>
          </w:p>
        </w:tc>
      </w:tr>
      <w:tr w:rsidR="00FF16FD" w14:paraId="68CF02C6" w14:textId="77777777">
        <w:trPr>
          <w:cantSplit/>
        </w:trPr>
        <w:tc>
          <w:tcPr>
            <w:tcW w:w="3024" w:type="dxa"/>
            <w:shd w:val="clear" w:color="auto" w:fill="FFFFFF"/>
            <w:tcMar>
              <w:top w:w="90" w:type="dxa"/>
              <w:left w:w="90" w:type="dxa"/>
              <w:bottom w:w="90" w:type="dxa"/>
              <w:right w:w="90" w:type="dxa"/>
            </w:tcMar>
            <w:vAlign w:val="center"/>
          </w:tcPr>
          <w:p w14:paraId="09D9F6D4" w14:textId="77777777" w:rsidR="00FF16FD" w:rsidRDefault="00B57CA0">
            <w:pPr>
              <w:spacing w:after="40" w:line="259" w:lineRule="auto"/>
            </w:pPr>
            <w:r>
              <w:rPr>
                <w:rFonts w:ascii="Consolas" w:hAnsi="Consolas"/>
                <w:sz w:val="19"/>
              </w:rPr>
              <w:t>docs/HOSTING.md</w:t>
            </w:r>
          </w:p>
        </w:tc>
        <w:tc>
          <w:tcPr>
            <w:tcW w:w="3528" w:type="dxa"/>
            <w:shd w:val="clear" w:color="auto" w:fill="FFFFFF"/>
            <w:tcMar>
              <w:top w:w="90" w:type="dxa"/>
              <w:left w:w="90" w:type="dxa"/>
              <w:bottom w:w="90" w:type="dxa"/>
              <w:right w:w="90" w:type="dxa"/>
            </w:tcMar>
            <w:vAlign w:val="center"/>
          </w:tcPr>
          <w:p w14:paraId="09DED9F1" w14:textId="77777777" w:rsidR="00FF16FD" w:rsidRDefault="00B57CA0">
            <w:pPr>
              <w:spacing w:after="40" w:line="259" w:lineRule="auto"/>
            </w:pPr>
            <w:r>
              <w:rPr>
                <w:sz w:val="20"/>
              </w:rPr>
              <w:t>Local setup secrets and deployment instructions</w:t>
            </w:r>
          </w:p>
        </w:tc>
        <w:tc>
          <w:tcPr>
            <w:tcW w:w="3528" w:type="dxa"/>
            <w:shd w:val="clear" w:color="auto" w:fill="FFFFFF"/>
            <w:tcMar>
              <w:top w:w="90" w:type="dxa"/>
              <w:left w:w="90" w:type="dxa"/>
              <w:bottom w:w="90" w:type="dxa"/>
              <w:right w:w="90" w:type="dxa"/>
            </w:tcMar>
            <w:vAlign w:val="center"/>
          </w:tcPr>
          <w:p w14:paraId="455BAB7F" w14:textId="77777777" w:rsidR="00FF16FD" w:rsidRDefault="00B57CA0">
            <w:pPr>
              <w:spacing w:after="40" w:line="259" w:lineRule="auto"/>
            </w:pPr>
            <w:r>
              <w:rPr>
                <w:sz w:val="20"/>
              </w:rPr>
              <w:t>Read before running or publishing</w:t>
            </w:r>
          </w:p>
        </w:tc>
      </w:tr>
      <w:tr w:rsidR="00FF16FD" w14:paraId="260CE1A8" w14:textId="77777777">
        <w:trPr>
          <w:cantSplit/>
        </w:trPr>
        <w:tc>
          <w:tcPr>
            <w:tcW w:w="3024" w:type="dxa"/>
            <w:shd w:val="clear" w:color="auto" w:fill="FFFFFF"/>
            <w:tcMar>
              <w:top w:w="90" w:type="dxa"/>
              <w:left w:w="90" w:type="dxa"/>
              <w:bottom w:w="90" w:type="dxa"/>
              <w:right w:w="90" w:type="dxa"/>
            </w:tcMar>
            <w:vAlign w:val="center"/>
          </w:tcPr>
          <w:p w14:paraId="68AA4563" w14:textId="77777777" w:rsidR="00FF16FD" w:rsidRDefault="00B57CA0">
            <w:pPr>
              <w:spacing w:after="40" w:line="259" w:lineRule="auto"/>
            </w:pPr>
            <w:r>
              <w:rPr>
                <w:rFonts w:ascii="Consolas" w:hAnsi="Consolas"/>
                <w:sz w:val="19"/>
              </w:rPr>
              <w:t>db/</w:t>
            </w:r>
            <w:r>
              <w:rPr>
                <w:sz w:val="20"/>
              </w:rPr>
              <w:t xml:space="preserve">, </w:t>
            </w:r>
            <w:r>
              <w:rPr>
                <w:rFonts w:ascii="Consolas" w:hAnsi="Consolas"/>
                <w:sz w:val="19"/>
              </w:rPr>
              <w:t>drizzle/</w:t>
            </w:r>
            <w:r>
              <w:rPr>
                <w:sz w:val="20"/>
              </w:rPr>
              <w:t xml:space="preserve">, </w:t>
            </w:r>
            <w:r>
              <w:rPr>
                <w:rFonts w:ascii="Consolas" w:hAnsi="Consolas"/>
                <w:sz w:val="19"/>
              </w:rPr>
              <w:t>examples/d1/</w:t>
            </w:r>
          </w:p>
        </w:tc>
        <w:tc>
          <w:tcPr>
            <w:tcW w:w="3528" w:type="dxa"/>
            <w:shd w:val="clear" w:color="auto" w:fill="FFFFFF"/>
            <w:tcMar>
              <w:top w:w="90" w:type="dxa"/>
              <w:left w:w="90" w:type="dxa"/>
              <w:bottom w:w="90" w:type="dxa"/>
              <w:right w:w="90" w:type="dxa"/>
            </w:tcMar>
            <w:vAlign w:val="center"/>
          </w:tcPr>
          <w:p w14:paraId="6734D089" w14:textId="77777777" w:rsidR="00FF16FD" w:rsidRDefault="00B57CA0">
            <w:pPr>
              <w:spacing w:after="40" w:line="259" w:lineRule="auto"/>
            </w:pPr>
            <w:r>
              <w:rPr>
                <w:sz w:val="20"/>
              </w:rPr>
              <w:t>Optional database scaffold and examples</w:t>
            </w:r>
          </w:p>
        </w:tc>
        <w:tc>
          <w:tcPr>
            <w:tcW w:w="3528" w:type="dxa"/>
            <w:shd w:val="clear" w:color="auto" w:fill="FFFFFF"/>
            <w:tcMar>
              <w:top w:w="90" w:type="dxa"/>
              <w:left w:w="90" w:type="dxa"/>
              <w:bottom w:w="90" w:type="dxa"/>
              <w:right w:w="90" w:type="dxa"/>
            </w:tcMar>
            <w:vAlign w:val="center"/>
          </w:tcPr>
          <w:p w14:paraId="70311559" w14:textId="77777777" w:rsidR="00FF16FD" w:rsidRDefault="00B57CA0">
            <w:pPr>
              <w:spacing w:after="40" w:line="259" w:lineRule="auto"/>
            </w:pPr>
            <w:r>
              <w:rPr>
                <w:sz w:val="20"/>
              </w:rPr>
              <w:t>Not part of the current analysis path</w:t>
            </w:r>
          </w:p>
        </w:tc>
      </w:tr>
      <w:tr w:rsidR="00FF16FD" w14:paraId="69F92D00" w14:textId="77777777">
        <w:trPr>
          <w:cantSplit/>
        </w:trPr>
        <w:tc>
          <w:tcPr>
            <w:tcW w:w="3024" w:type="dxa"/>
            <w:shd w:val="clear" w:color="auto" w:fill="FFFFFF"/>
            <w:tcMar>
              <w:top w:w="90" w:type="dxa"/>
              <w:left w:w="90" w:type="dxa"/>
              <w:bottom w:w="90" w:type="dxa"/>
              <w:right w:w="90" w:type="dxa"/>
            </w:tcMar>
            <w:vAlign w:val="center"/>
          </w:tcPr>
          <w:p w14:paraId="5739BA47" w14:textId="77777777" w:rsidR="00FF16FD" w:rsidRDefault="00B57CA0">
            <w:pPr>
              <w:spacing w:after="40" w:line="259" w:lineRule="auto"/>
            </w:pPr>
            <w:r>
              <w:rPr>
                <w:rFonts w:ascii="Consolas" w:hAnsi="Consolas"/>
                <w:sz w:val="19"/>
              </w:rPr>
              <w:t>docs/</w:t>
            </w:r>
          </w:p>
        </w:tc>
        <w:tc>
          <w:tcPr>
            <w:tcW w:w="3528" w:type="dxa"/>
            <w:shd w:val="clear" w:color="auto" w:fill="FFFFFF"/>
            <w:tcMar>
              <w:top w:w="90" w:type="dxa"/>
              <w:left w:w="90" w:type="dxa"/>
              <w:bottom w:w="90" w:type="dxa"/>
              <w:right w:w="90" w:type="dxa"/>
            </w:tcMar>
            <w:vAlign w:val="center"/>
          </w:tcPr>
          <w:p w14:paraId="5CAC243C" w14:textId="77777777" w:rsidR="00FF16FD" w:rsidRDefault="00B57CA0">
            <w:pPr>
              <w:spacing w:after="40" w:line="259" w:lineRule="auto"/>
            </w:pPr>
            <w:r>
              <w:rPr>
                <w:sz w:val="20"/>
              </w:rPr>
              <w:t>This repository handbook</w:t>
            </w:r>
          </w:p>
        </w:tc>
        <w:tc>
          <w:tcPr>
            <w:tcW w:w="3528" w:type="dxa"/>
            <w:shd w:val="clear" w:color="auto" w:fill="FFFFFF"/>
            <w:tcMar>
              <w:top w:w="90" w:type="dxa"/>
              <w:left w:w="90" w:type="dxa"/>
              <w:bottom w:w="90" w:type="dxa"/>
              <w:right w:w="90" w:type="dxa"/>
            </w:tcMar>
            <w:vAlign w:val="center"/>
          </w:tcPr>
          <w:p w14:paraId="52F707F5" w14:textId="77777777" w:rsidR="00FF16FD" w:rsidRDefault="00B57CA0">
            <w:pPr>
              <w:spacing w:after="40" w:line="259" w:lineRule="auto"/>
            </w:pPr>
            <w:r>
              <w:rPr>
                <w:sz w:val="20"/>
              </w:rPr>
              <w:t>Start here and keep it with the code</w:t>
            </w:r>
          </w:p>
        </w:tc>
      </w:tr>
      <w:tr w:rsidR="00FF16FD" w14:paraId="73C8998A" w14:textId="77777777">
        <w:trPr>
          <w:cantSplit/>
        </w:trPr>
        <w:tc>
          <w:tcPr>
            <w:tcW w:w="3024" w:type="dxa"/>
            <w:shd w:val="clear" w:color="auto" w:fill="FFFFFF"/>
            <w:tcMar>
              <w:top w:w="90" w:type="dxa"/>
              <w:left w:w="90" w:type="dxa"/>
              <w:bottom w:w="90" w:type="dxa"/>
              <w:right w:w="90" w:type="dxa"/>
            </w:tcMar>
            <w:vAlign w:val="center"/>
          </w:tcPr>
          <w:p w14:paraId="17404187" w14:textId="77777777" w:rsidR="00FF16FD" w:rsidRDefault="00B57CA0">
            <w:pPr>
              <w:spacing w:after="40" w:line="259" w:lineRule="auto"/>
            </w:pPr>
            <w:r>
              <w:rPr>
                <w:rFonts w:ascii="Consolas" w:hAnsi="Consolas"/>
                <w:sz w:val="19"/>
              </w:rPr>
              <w:t>package.json</w:t>
            </w:r>
          </w:p>
        </w:tc>
        <w:tc>
          <w:tcPr>
            <w:tcW w:w="3528" w:type="dxa"/>
            <w:shd w:val="clear" w:color="auto" w:fill="FFFFFF"/>
            <w:tcMar>
              <w:top w:w="90" w:type="dxa"/>
              <w:left w:w="90" w:type="dxa"/>
              <w:bottom w:w="90" w:type="dxa"/>
              <w:right w:w="90" w:type="dxa"/>
            </w:tcMar>
            <w:vAlign w:val="center"/>
          </w:tcPr>
          <w:p w14:paraId="171E9A6F" w14:textId="77777777" w:rsidR="00FF16FD" w:rsidRDefault="00B57CA0">
            <w:pPr>
              <w:spacing w:after="40" w:line="259" w:lineRule="auto"/>
            </w:pPr>
            <w:r>
              <w:rPr>
                <w:sz w:val="20"/>
              </w:rPr>
              <w:t>JavaScript dependencies and named commands</w:t>
            </w:r>
          </w:p>
        </w:tc>
        <w:tc>
          <w:tcPr>
            <w:tcW w:w="3528" w:type="dxa"/>
            <w:shd w:val="clear" w:color="auto" w:fill="FFFFFF"/>
            <w:tcMar>
              <w:top w:w="90" w:type="dxa"/>
              <w:left w:w="90" w:type="dxa"/>
              <w:bottom w:w="90" w:type="dxa"/>
              <w:right w:w="90" w:type="dxa"/>
            </w:tcMar>
            <w:vAlign w:val="center"/>
          </w:tcPr>
          <w:p w14:paraId="0C174542" w14:textId="77777777" w:rsidR="00FF16FD" w:rsidRDefault="00B57CA0">
            <w:pPr>
              <w:spacing w:after="40" w:line="259" w:lineRule="auto"/>
            </w:pPr>
            <w:r>
              <w:rPr>
                <w:sz w:val="20"/>
              </w:rPr>
              <w:t>Read before installing or launching</w:t>
            </w:r>
          </w:p>
        </w:tc>
      </w:tr>
      <w:tr w:rsidR="00FF16FD" w14:paraId="52AE60BB" w14:textId="77777777">
        <w:trPr>
          <w:cantSplit/>
        </w:trPr>
        <w:tc>
          <w:tcPr>
            <w:tcW w:w="3024" w:type="dxa"/>
            <w:shd w:val="clear" w:color="auto" w:fill="FFFFFF"/>
            <w:tcMar>
              <w:top w:w="90" w:type="dxa"/>
              <w:left w:w="90" w:type="dxa"/>
              <w:bottom w:w="90" w:type="dxa"/>
              <w:right w:w="90" w:type="dxa"/>
            </w:tcMar>
            <w:vAlign w:val="center"/>
          </w:tcPr>
          <w:p w14:paraId="71B7358C" w14:textId="77777777" w:rsidR="00FF16FD" w:rsidRDefault="00B57CA0">
            <w:pPr>
              <w:spacing w:after="40" w:line="259" w:lineRule="auto"/>
            </w:pPr>
            <w:r>
              <w:rPr>
                <w:rFonts w:ascii="Consolas" w:hAnsi="Consolas"/>
                <w:sz w:val="19"/>
              </w:rPr>
              <w:t>tsconfig.json</w:t>
            </w:r>
          </w:p>
        </w:tc>
        <w:tc>
          <w:tcPr>
            <w:tcW w:w="3528" w:type="dxa"/>
            <w:shd w:val="clear" w:color="auto" w:fill="FFFFFF"/>
            <w:tcMar>
              <w:top w:w="90" w:type="dxa"/>
              <w:left w:w="90" w:type="dxa"/>
              <w:bottom w:w="90" w:type="dxa"/>
              <w:right w:w="90" w:type="dxa"/>
            </w:tcMar>
            <w:vAlign w:val="center"/>
          </w:tcPr>
          <w:p w14:paraId="1C8E23CA" w14:textId="77777777" w:rsidR="00FF16FD" w:rsidRDefault="00B57CA0">
            <w:pPr>
              <w:spacing w:after="40" w:line="259" w:lineRule="auto"/>
            </w:pPr>
            <w:r>
              <w:rPr>
                <w:sz w:val="20"/>
              </w:rPr>
              <w:t>TypeScript/compiler configuration and import aliases</w:t>
            </w:r>
          </w:p>
        </w:tc>
        <w:tc>
          <w:tcPr>
            <w:tcW w:w="3528" w:type="dxa"/>
            <w:shd w:val="clear" w:color="auto" w:fill="FFFFFF"/>
            <w:tcMar>
              <w:top w:w="90" w:type="dxa"/>
              <w:left w:w="90" w:type="dxa"/>
              <w:bottom w:w="90" w:type="dxa"/>
              <w:right w:w="90" w:type="dxa"/>
            </w:tcMar>
            <w:vAlign w:val="center"/>
          </w:tcPr>
          <w:p w14:paraId="13FFAD77" w14:textId="77777777" w:rsidR="00FF16FD" w:rsidRDefault="00B57CA0">
            <w:pPr>
              <w:spacing w:after="40" w:line="259" w:lineRule="auto"/>
            </w:pPr>
            <w:r>
              <w:rPr>
                <w:sz w:val="20"/>
              </w:rPr>
              <w:t>Consult when an import or type check fails</w:t>
            </w:r>
          </w:p>
        </w:tc>
      </w:tr>
    </w:tbl>
    <w:p w14:paraId="06C1D01C" w14:textId="77777777" w:rsidR="00FF16FD" w:rsidRDefault="00FF16FD">
      <w:pPr>
        <w:spacing w:after="40"/>
      </w:pPr>
    </w:p>
    <w:p w14:paraId="54598468" w14:textId="77777777" w:rsidR="00FF16FD" w:rsidRDefault="00B57CA0">
      <w:r>
        <w:t xml:space="preserve">Folders such as </w:t>
      </w:r>
      <w:r>
        <w:rPr>
          <w:rFonts w:ascii="Consolas" w:hAnsi="Consolas"/>
          <w:sz w:val="19"/>
        </w:rPr>
        <w:t>node_modules</w:t>
      </w:r>
      <w:r>
        <w:t xml:space="preserve">, </w:t>
      </w:r>
      <w:r>
        <w:rPr>
          <w:rFonts w:ascii="Consolas" w:hAnsi="Consolas"/>
          <w:sz w:val="19"/>
        </w:rPr>
        <w:t>dist</w:t>
      </w:r>
      <w:r>
        <w:t xml:space="preserve">, </w:t>
      </w:r>
      <w:r>
        <w:rPr>
          <w:rFonts w:ascii="Consolas" w:hAnsi="Consolas"/>
          <w:sz w:val="19"/>
        </w:rPr>
        <w:t>.wrangler</w:t>
      </w:r>
      <w:r>
        <w:t xml:space="preserve">, </w:t>
      </w:r>
      <w:r>
        <w:rPr>
          <w:rFonts w:ascii="Consolas" w:hAnsi="Consolas"/>
          <w:sz w:val="19"/>
        </w:rPr>
        <w:t>.sites-runtime</w:t>
      </w:r>
      <w:r>
        <w:t xml:space="preserve">, </w:t>
      </w:r>
      <w:r>
        <w:rPr>
          <w:rFonts w:ascii="Consolas" w:hAnsi="Consolas"/>
          <w:sz w:val="19"/>
        </w:rPr>
        <w:t>work</w:t>
      </w:r>
      <w:r>
        <w:t xml:space="preserve"> and </w:t>
      </w:r>
      <w:r>
        <w:rPr>
          <w:rFonts w:ascii="Consolas" w:hAnsi="Consolas"/>
          <w:sz w:val="19"/>
        </w:rPr>
        <w:t>outputs</w:t>
      </w:r>
      <w:r>
        <w:t xml:space="preserve"> have different roles. </w:t>
      </w:r>
      <w:r>
        <w:rPr>
          <w:rFonts w:ascii="Consolas" w:hAnsi="Consolas"/>
          <w:sz w:val="19"/>
        </w:rPr>
        <w:t>node_modules</w:t>
      </w:r>
      <w:r>
        <w:t xml:space="preserve"> contains installed dependencies. </w:t>
      </w:r>
      <w:r>
        <w:rPr>
          <w:rFonts w:ascii="Consolas" w:hAnsi="Consolas"/>
          <w:sz w:val="19"/>
        </w:rPr>
        <w:t>dist</w:t>
      </w:r>
      <w:r>
        <w:t xml:space="preserve"> is a generated build. </w:t>
      </w:r>
      <w:r>
        <w:rPr>
          <w:rFonts w:ascii="Consolas" w:hAnsi="Consolas"/>
          <w:sz w:val="19"/>
        </w:rPr>
        <w:t>.wrangler</w:t>
      </w:r>
      <w:r>
        <w:t xml:space="preserve"> holds current local runtime state. An older ignored </w:t>
      </w:r>
      <w:r>
        <w:rPr>
          <w:rFonts w:ascii="Consolas" w:hAnsi="Consolas"/>
          <w:sz w:val="19"/>
        </w:rPr>
        <w:t>.sites-runtime</w:t>
      </w:r>
      <w:r>
        <w:t xml:space="preserve"> cache may remain on an existing machine, but no project command reads it. </w:t>
      </w:r>
      <w:r>
        <w:rPr>
          <w:rFonts w:ascii="Consolas" w:hAnsi="Consolas"/>
          <w:sz w:val="19"/>
        </w:rPr>
        <w:t>work</w:t>
      </w:r>
      <w:r>
        <w:t xml:space="preserve"> and </w:t>
      </w:r>
      <w:r>
        <w:rPr>
          <w:rFonts w:ascii="Consolas" w:hAnsi="Consolas"/>
          <w:sz w:val="19"/>
        </w:rPr>
        <w:t>outputs</w:t>
      </w:r>
      <w:r>
        <w:t xml:space="preserve"> are ignored working areas that may exist on this machine but are not guaranteed to exist in a fresh clone.</w:t>
      </w:r>
    </w:p>
    <w:p w14:paraId="09397981" w14:textId="77777777" w:rsidR="00FF16FD" w:rsidRDefault="00B57CA0">
      <w:r>
        <w:t>The original equipment PDFs are not bundled with the public website. A fresh clone therefore has the application datasets but may not have the PDFs or scientific-Python dependencies needed to reproduce those datasets.</w:t>
      </w:r>
    </w:p>
    <w:p w14:paraId="7CF6F6AB" w14:textId="77777777" w:rsidR="00FF16FD" w:rsidRDefault="00B57CA0">
      <w:pPr>
        <w:pStyle w:val="Heading1"/>
      </w:pPr>
      <w:bookmarkStart w:id="3" w:name="_Toc244205508"/>
      <w:r>
        <w:t>4 Reading TypeScript with Python knowledge</w:t>
      </w:r>
      <w:bookmarkEnd w:id="3"/>
    </w:p>
    <w:p w14:paraId="2961EFCA" w14:textId="77777777" w:rsidR="00FF16FD" w:rsidRDefault="00B57CA0">
      <w:r>
        <w:t xml:space="preserve">Most application files end in </w:t>
      </w:r>
      <w:r>
        <w:rPr>
          <w:rFonts w:ascii="Consolas" w:hAnsi="Consolas"/>
          <w:sz w:val="19"/>
        </w:rPr>
        <w:t>.ts</w:t>
      </w:r>
      <w:r>
        <w:t xml:space="preserve"> or </w:t>
      </w:r>
      <w:r>
        <w:rPr>
          <w:rFonts w:ascii="Consolas" w:hAnsi="Consolas"/>
          <w:sz w:val="19"/>
        </w:rPr>
        <w:t>.tsx</w:t>
      </w:r>
      <w:r>
        <w:t xml:space="preserve">. TypeScript is JavaScript with declarations that let a compiler check the kinds of values passed around. </w:t>
      </w:r>
      <w:r>
        <w:rPr>
          <w:rFonts w:ascii="Consolas" w:hAnsi="Consolas"/>
          <w:sz w:val="19"/>
        </w:rPr>
        <w:t>.tsx</w:t>
      </w:r>
      <w:r>
        <w:t xml:space="preserve"> also permits JSX, the HTML-like screen descriptions used by React. Python remains the language of the extraction and fitting scripts.</w:t>
      </w:r>
    </w:p>
    <w:p w14:paraId="2D38E0FD" w14:textId="77777777" w:rsidR="00FF16FD" w:rsidRDefault="00B57CA0">
      <w:pPr>
        <w:pStyle w:val="Heading2"/>
      </w:pPr>
      <w:r>
        <w:t>Syntax you will encounter frequently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2952"/>
        <w:gridCol w:w="4176"/>
      </w:tblGrid>
      <w:tr w:rsidR="00FF16FD" w14:paraId="3C685F3C" w14:textId="77777777">
        <w:trPr>
          <w:cantSplit/>
          <w:tblHeader/>
        </w:trPr>
        <w:tc>
          <w:tcPr>
            <w:tcW w:w="2952" w:type="dxa"/>
            <w:shd w:val="clear" w:color="auto" w:fill="E7EEF5"/>
            <w:tcMar>
              <w:top w:w="90" w:type="dxa"/>
              <w:left w:w="90" w:type="dxa"/>
              <w:bottom w:w="90" w:type="dxa"/>
              <w:right w:w="90" w:type="dxa"/>
            </w:tcMar>
            <w:vAlign w:val="center"/>
          </w:tcPr>
          <w:p w14:paraId="7A1C241F" w14:textId="77777777" w:rsidR="00FF16FD" w:rsidRDefault="00B57CA0">
            <w:pPr>
              <w:keepNext/>
              <w:spacing w:after="40" w:line="259" w:lineRule="auto"/>
            </w:pPr>
            <w:r>
              <w:rPr>
                <w:b/>
                <w:sz w:val="20"/>
              </w:rPr>
              <w:t>TypeScript expression</w:t>
            </w:r>
          </w:p>
        </w:tc>
        <w:tc>
          <w:tcPr>
            <w:tcW w:w="2952" w:type="dxa"/>
            <w:shd w:val="clear" w:color="auto" w:fill="E7EEF5"/>
            <w:tcMar>
              <w:top w:w="90" w:type="dxa"/>
              <w:left w:w="90" w:type="dxa"/>
              <w:bottom w:w="90" w:type="dxa"/>
              <w:right w:w="90" w:type="dxa"/>
            </w:tcMar>
            <w:vAlign w:val="center"/>
          </w:tcPr>
          <w:p w14:paraId="24A2ADC7" w14:textId="77777777" w:rsidR="00FF16FD" w:rsidRDefault="00B57CA0">
            <w:pPr>
              <w:keepNext/>
              <w:spacing w:after="40" w:line="259" w:lineRule="auto"/>
            </w:pPr>
            <w:r>
              <w:rPr>
                <w:b/>
                <w:sz w:val="20"/>
              </w:rPr>
              <w:t>Python comparison</w:t>
            </w:r>
          </w:p>
        </w:tc>
        <w:tc>
          <w:tcPr>
            <w:tcW w:w="4176" w:type="dxa"/>
            <w:shd w:val="clear" w:color="auto" w:fill="E7EEF5"/>
            <w:tcMar>
              <w:top w:w="90" w:type="dxa"/>
              <w:left w:w="90" w:type="dxa"/>
              <w:bottom w:w="90" w:type="dxa"/>
              <w:right w:w="90" w:type="dxa"/>
            </w:tcMar>
            <w:vAlign w:val="center"/>
          </w:tcPr>
          <w:p w14:paraId="0FF17028" w14:textId="77777777" w:rsidR="00FF16FD" w:rsidRDefault="00B57CA0">
            <w:pPr>
              <w:keepNext/>
              <w:spacing w:after="40" w:line="259" w:lineRule="auto"/>
            </w:pPr>
            <w:r>
              <w:rPr>
                <w:b/>
                <w:sz w:val="20"/>
              </w:rPr>
              <w:t>Meaning in this repository</w:t>
            </w:r>
          </w:p>
        </w:tc>
      </w:tr>
      <w:tr w:rsidR="00FF16FD" w14:paraId="6CFBFFAD" w14:textId="77777777">
        <w:trPr>
          <w:cantSplit/>
        </w:trPr>
        <w:tc>
          <w:tcPr>
            <w:tcW w:w="2952" w:type="dxa"/>
            <w:shd w:val="clear" w:color="auto" w:fill="FFFFFF"/>
            <w:tcMar>
              <w:top w:w="90" w:type="dxa"/>
              <w:left w:w="90" w:type="dxa"/>
              <w:bottom w:w="90" w:type="dxa"/>
              <w:right w:w="90" w:type="dxa"/>
            </w:tcMar>
            <w:vAlign w:val="center"/>
          </w:tcPr>
          <w:p w14:paraId="0B1A5D30" w14:textId="77777777" w:rsidR="00FF16FD" w:rsidRDefault="00B57CA0">
            <w:pPr>
              <w:spacing w:after="40" w:line="259" w:lineRule="auto"/>
            </w:pPr>
            <w:r>
              <w:rPr>
                <w:rFonts w:ascii="Consolas" w:hAnsi="Consolas"/>
                <w:sz w:val="19"/>
              </w:rPr>
              <w:t>const x = value</w:t>
            </w:r>
          </w:p>
        </w:tc>
        <w:tc>
          <w:tcPr>
            <w:tcW w:w="2952" w:type="dxa"/>
            <w:shd w:val="clear" w:color="auto" w:fill="FFFFFF"/>
            <w:tcMar>
              <w:top w:w="90" w:type="dxa"/>
              <w:left w:w="90" w:type="dxa"/>
              <w:bottom w:w="90" w:type="dxa"/>
              <w:right w:w="90" w:type="dxa"/>
            </w:tcMar>
            <w:vAlign w:val="center"/>
          </w:tcPr>
          <w:p w14:paraId="0D75AC7E" w14:textId="77777777" w:rsidR="00FF16FD" w:rsidRDefault="00B57CA0">
            <w:pPr>
              <w:spacing w:after="40" w:line="259" w:lineRule="auto"/>
            </w:pPr>
            <w:r>
              <w:rPr>
                <w:rFonts w:ascii="Consolas" w:hAnsi="Consolas"/>
                <w:sz w:val="19"/>
              </w:rPr>
              <w:t>x = value</w:t>
            </w:r>
          </w:p>
        </w:tc>
        <w:tc>
          <w:tcPr>
            <w:tcW w:w="4176" w:type="dxa"/>
            <w:shd w:val="clear" w:color="auto" w:fill="FFFFFF"/>
            <w:tcMar>
              <w:top w:w="90" w:type="dxa"/>
              <w:left w:w="90" w:type="dxa"/>
              <w:bottom w:w="90" w:type="dxa"/>
              <w:right w:w="90" w:type="dxa"/>
            </w:tcMar>
            <w:vAlign w:val="center"/>
          </w:tcPr>
          <w:p w14:paraId="76671E22" w14:textId="77777777" w:rsidR="00FF16FD" w:rsidRDefault="00B57CA0">
            <w:pPr>
              <w:spacing w:after="40" w:line="259" w:lineRule="auto"/>
            </w:pPr>
            <w:r>
              <w:rPr>
                <w:sz w:val="20"/>
              </w:rPr>
              <w:t>Create a binding that cannot be reassigned</w:t>
            </w:r>
          </w:p>
        </w:tc>
      </w:tr>
      <w:tr w:rsidR="00FF16FD" w14:paraId="3E85EB76" w14:textId="77777777">
        <w:trPr>
          <w:cantSplit/>
        </w:trPr>
        <w:tc>
          <w:tcPr>
            <w:tcW w:w="2952" w:type="dxa"/>
            <w:shd w:val="clear" w:color="auto" w:fill="FFFFFF"/>
            <w:tcMar>
              <w:top w:w="90" w:type="dxa"/>
              <w:left w:w="90" w:type="dxa"/>
              <w:bottom w:w="90" w:type="dxa"/>
              <w:right w:w="90" w:type="dxa"/>
            </w:tcMar>
            <w:vAlign w:val="center"/>
          </w:tcPr>
          <w:p w14:paraId="1A8C7D78" w14:textId="77777777" w:rsidR="00FF16FD" w:rsidRDefault="00B57CA0">
            <w:pPr>
              <w:spacing w:after="40" w:line="259" w:lineRule="auto"/>
            </w:pPr>
            <w:r>
              <w:rPr>
                <w:rFonts w:ascii="Consolas" w:hAnsi="Consolas"/>
                <w:sz w:val="19"/>
              </w:rPr>
              <w:t>let x = value</w:t>
            </w:r>
          </w:p>
        </w:tc>
        <w:tc>
          <w:tcPr>
            <w:tcW w:w="2952" w:type="dxa"/>
            <w:shd w:val="clear" w:color="auto" w:fill="FFFFFF"/>
            <w:tcMar>
              <w:top w:w="90" w:type="dxa"/>
              <w:left w:w="90" w:type="dxa"/>
              <w:bottom w:w="90" w:type="dxa"/>
              <w:right w:w="90" w:type="dxa"/>
            </w:tcMar>
            <w:vAlign w:val="center"/>
          </w:tcPr>
          <w:p w14:paraId="1AB6348B" w14:textId="77777777" w:rsidR="00FF16FD" w:rsidRDefault="00B57CA0">
            <w:pPr>
              <w:spacing w:after="40" w:line="259" w:lineRule="auto"/>
            </w:pPr>
            <w:r>
              <w:rPr>
                <w:rFonts w:ascii="Consolas" w:hAnsi="Consolas"/>
                <w:sz w:val="19"/>
              </w:rPr>
              <w:t>x = value</w:t>
            </w:r>
          </w:p>
        </w:tc>
        <w:tc>
          <w:tcPr>
            <w:tcW w:w="4176" w:type="dxa"/>
            <w:shd w:val="clear" w:color="auto" w:fill="FFFFFF"/>
            <w:tcMar>
              <w:top w:w="90" w:type="dxa"/>
              <w:left w:w="90" w:type="dxa"/>
              <w:bottom w:w="90" w:type="dxa"/>
              <w:right w:w="90" w:type="dxa"/>
            </w:tcMar>
            <w:vAlign w:val="center"/>
          </w:tcPr>
          <w:p w14:paraId="5B0A8B11" w14:textId="77777777" w:rsidR="00FF16FD" w:rsidRDefault="00B57CA0">
            <w:pPr>
              <w:spacing w:after="40" w:line="259" w:lineRule="auto"/>
            </w:pPr>
            <w:r>
              <w:rPr>
                <w:sz w:val="20"/>
              </w:rPr>
              <w:t>Create a binding that may be reassigned</w:t>
            </w:r>
          </w:p>
        </w:tc>
      </w:tr>
      <w:tr w:rsidR="00FF16FD" w14:paraId="47513CB2" w14:textId="77777777">
        <w:trPr>
          <w:cantSplit/>
        </w:trPr>
        <w:tc>
          <w:tcPr>
            <w:tcW w:w="2952" w:type="dxa"/>
            <w:shd w:val="clear" w:color="auto" w:fill="FFFFFF"/>
            <w:tcMar>
              <w:top w:w="90" w:type="dxa"/>
              <w:left w:w="90" w:type="dxa"/>
              <w:bottom w:w="90" w:type="dxa"/>
              <w:right w:w="90" w:type="dxa"/>
            </w:tcMar>
            <w:vAlign w:val="center"/>
          </w:tcPr>
          <w:p w14:paraId="32A6D101" w14:textId="77777777" w:rsidR="00FF16FD" w:rsidRDefault="00B57CA0">
            <w:pPr>
              <w:spacing w:after="40" w:line="259" w:lineRule="auto"/>
            </w:pPr>
            <w:r>
              <w:rPr>
                <w:rFonts w:ascii="Consolas" w:hAnsi="Consolas"/>
                <w:sz w:val="19"/>
              </w:rPr>
              <w:t>number</w:t>
            </w:r>
          </w:p>
        </w:tc>
        <w:tc>
          <w:tcPr>
            <w:tcW w:w="2952" w:type="dxa"/>
            <w:shd w:val="clear" w:color="auto" w:fill="FFFFFF"/>
            <w:tcMar>
              <w:top w:w="90" w:type="dxa"/>
              <w:left w:w="90" w:type="dxa"/>
              <w:bottom w:w="90" w:type="dxa"/>
              <w:right w:w="90" w:type="dxa"/>
            </w:tcMar>
            <w:vAlign w:val="center"/>
          </w:tcPr>
          <w:p w14:paraId="44ACE39D" w14:textId="77777777" w:rsidR="00FF16FD" w:rsidRDefault="00B57CA0">
            <w:pPr>
              <w:spacing w:after="40" w:line="259" w:lineRule="auto"/>
            </w:pPr>
            <w:r>
              <w:rPr>
                <w:rFonts w:ascii="Consolas" w:hAnsi="Consolas"/>
                <w:sz w:val="19"/>
              </w:rPr>
              <w:t>float</w:t>
            </w:r>
            <w:r>
              <w:rPr>
                <w:sz w:val="20"/>
              </w:rPr>
              <w:t xml:space="preserve"> or </w:t>
            </w:r>
            <w:r>
              <w:rPr>
                <w:rFonts w:ascii="Consolas" w:hAnsi="Consolas"/>
                <w:sz w:val="19"/>
              </w:rPr>
              <w:t>int</w:t>
            </w:r>
          </w:p>
        </w:tc>
        <w:tc>
          <w:tcPr>
            <w:tcW w:w="4176" w:type="dxa"/>
            <w:shd w:val="clear" w:color="auto" w:fill="FFFFFF"/>
            <w:tcMar>
              <w:top w:w="90" w:type="dxa"/>
              <w:left w:w="90" w:type="dxa"/>
              <w:bottom w:w="90" w:type="dxa"/>
              <w:right w:w="90" w:type="dxa"/>
            </w:tcMar>
            <w:vAlign w:val="center"/>
          </w:tcPr>
          <w:p w14:paraId="37A4C61E" w14:textId="77777777" w:rsidR="00FF16FD" w:rsidRDefault="00B57CA0">
            <w:pPr>
              <w:spacing w:after="40" w:line="259" w:lineRule="auto"/>
            </w:pPr>
            <w:r>
              <w:rPr>
                <w:sz w:val="20"/>
              </w:rPr>
              <w:t>Numeric value; units still need comments or field names</w:t>
            </w:r>
          </w:p>
        </w:tc>
      </w:tr>
      <w:tr w:rsidR="00FF16FD" w14:paraId="03145E8F" w14:textId="77777777">
        <w:trPr>
          <w:cantSplit/>
        </w:trPr>
        <w:tc>
          <w:tcPr>
            <w:tcW w:w="2952" w:type="dxa"/>
            <w:shd w:val="clear" w:color="auto" w:fill="FFFFFF"/>
            <w:tcMar>
              <w:top w:w="90" w:type="dxa"/>
              <w:left w:w="90" w:type="dxa"/>
              <w:bottom w:w="90" w:type="dxa"/>
              <w:right w:w="90" w:type="dxa"/>
            </w:tcMar>
            <w:vAlign w:val="center"/>
          </w:tcPr>
          <w:p w14:paraId="129263AA" w14:textId="77777777" w:rsidR="00FF16FD" w:rsidRDefault="00B57CA0">
            <w:pPr>
              <w:spacing w:after="40" w:line="259" w:lineRule="auto"/>
            </w:pPr>
            <w:r>
              <w:rPr>
                <w:rFonts w:ascii="Consolas" w:hAnsi="Consolas"/>
                <w:sz w:val="19"/>
              </w:rPr>
              <w:t>SchoolRow[]</w:t>
            </w:r>
          </w:p>
        </w:tc>
        <w:tc>
          <w:tcPr>
            <w:tcW w:w="2952" w:type="dxa"/>
            <w:shd w:val="clear" w:color="auto" w:fill="FFFFFF"/>
            <w:tcMar>
              <w:top w:w="90" w:type="dxa"/>
              <w:left w:w="90" w:type="dxa"/>
              <w:bottom w:w="90" w:type="dxa"/>
              <w:right w:w="90" w:type="dxa"/>
            </w:tcMar>
            <w:vAlign w:val="center"/>
          </w:tcPr>
          <w:p w14:paraId="150632EC" w14:textId="77777777" w:rsidR="00FF16FD" w:rsidRDefault="00B57CA0">
            <w:pPr>
              <w:spacing w:after="40" w:line="259" w:lineRule="auto"/>
            </w:pPr>
            <w:r>
              <w:rPr>
                <w:rFonts w:ascii="Consolas" w:hAnsi="Consolas"/>
                <w:sz w:val="19"/>
              </w:rPr>
              <w:t>list[SchoolRow]</w:t>
            </w:r>
          </w:p>
        </w:tc>
        <w:tc>
          <w:tcPr>
            <w:tcW w:w="4176" w:type="dxa"/>
            <w:shd w:val="clear" w:color="auto" w:fill="FFFFFF"/>
            <w:tcMar>
              <w:top w:w="90" w:type="dxa"/>
              <w:left w:w="90" w:type="dxa"/>
              <w:bottom w:w="90" w:type="dxa"/>
              <w:right w:w="90" w:type="dxa"/>
            </w:tcMar>
            <w:vAlign w:val="center"/>
          </w:tcPr>
          <w:p w14:paraId="29DC4A1F" w14:textId="77777777" w:rsidR="00FF16FD" w:rsidRDefault="00B57CA0">
            <w:pPr>
              <w:spacing w:after="40" w:line="259" w:lineRule="auto"/>
            </w:pPr>
            <w:r>
              <w:rPr>
                <w:sz w:val="20"/>
              </w:rPr>
              <w:t>Array of hourly building records</w:t>
            </w:r>
          </w:p>
        </w:tc>
      </w:tr>
      <w:tr w:rsidR="00FF16FD" w14:paraId="195EE8AE" w14:textId="77777777">
        <w:trPr>
          <w:cantSplit/>
        </w:trPr>
        <w:tc>
          <w:tcPr>
            <w:tcW w:w="2952" w:type="dxa"/>
            <w:shd w:val="clear" w:color="auto" w:fill="FFFFFF"/>
            <w:tcMar>
              <w:top w:w="90" w:type="dxa"/>
              <w:left w:w="90" w:type="dxa"/>
              <w:bottom w:w="90" w:type="dxa"/>
              <w:right w:w="90" w:type="dxa"/>
            </w:tcMar>
            <w:vAlign w:val="center"/>
          </w:tcPr>
          <w:p w14:paraId="3F7C3884" w14:textId="77777777" w:rsidR="00FF16FD" w:rsidRDefault="00B57CA0">
            <w:pPr>
              <w:spacing w:after="40" w:line="259" w:lineRule="auto"/>
            </w:pPr>
            <w:r>
              <w:rPr>
                <w:rFonts w:ascii="Consolas" w:hAnsi="Consolas"/>
                <w:sz w:val="19"/>
              </w:rPr>
              <w:t>{ heating: 70 }</w:t>
            </w:r>
          </w:p>
        </w:tc>
        <w:tc>
          <w:tcPr>
            <w:tcW w:w="2952" w:type="dxa"/>
            <w:shd w:val="clear" w:color="auto" w:fill="FFFFFF"/>
            <w:tcMar>
              <w:top w:w="90" w:type="dxa"/>
              <w:left w:w="90" w:type="dxa"/>
              <w:bottom w:w="90" w:type="dxa"/>
              <w:right w:w="90" w:type="dxa"/>
            </w:tcMar>
            <w:vAlign w:val="center"/>
          </w:tcPr>
          <w:p w14:paraId="1B90EC03" w14:textId="77777777" w:rsidR="00FF16FD" w:rsidRDefault="00B57CA0">
            <w:pPr>
              <w:spacing w:after="40" w:line="259" w:lineRule="auto"/>
            </w:pPr>
            <w:r>
              <w:rPr>
                <w:rFonts w:ascii="Consolas" w:hAnsi="Consolas"/>
                <w:sz w:val="19"/>
              </w:rPr>
              <w:t>{"heating": 70}</w:t>
            </w:r>
          </w:p>
        </w:tc>
        <w:tc>
          <w:tcPr>
            <w:tcW w:w="4176" w:type="dxa"/>
            <w:shd w:val="clear" w:color="auto" w:fill="FFFFFF"/>
            <w:tcMar>
              <w:top w:w="90" w:type="dxa"/>
              <w:left w:w="90" w:type="dxa"/>
              <w:bottom w:w="90" w:type="dxa"/>
              <w:right w:w="90" w:type="dxa"/>
            </w:tcMar>
            <w:vAlign w:val="center"/>
          </w:tcPr>
          <w:p w14:paraId="21BAE138" w14:textId="77777777" w:rsidR="00FF16FD" w:rsidRDefault="00B57CA0">
            <w:pPr>
              <w:spacing w:after="40" w:line="259" w:lineRule="auto"/>
            </w:pPr>
            <w:r>
              <w:rPr>
                <w:sz w:val="20"/>
              </w:rPr>
              <w:t>Object with named fields</w:t>
            </w:r>
          </w:p>
        </w:tc>
      </w:tr>
      <w:tr w:rsidR="00FF16FD" w14:paraId="0E1F7CEE" w14:textId="77777777">
        <w:trPr>
          <w:cantSplit/>
        </w:trPr>
        <w:tc>
          <w:tcPr>
            <w:tcW w:w="2952" w:type="dxa"/>
            <w:shd w:val="clear" w:color="auto" w:fill="FFFFFF"/>
            <w:tcMar>
              <w:top w:w="90" w:type="dxa"/>
              <w:left w:w="90" w:type="dxa"/>
              <w:bottom w:w="90" w:type="dxa"/>
              <w:right w:w="90" w:type="dxa"/>
            </w:tcMar>
            <w:vAlign w:val="center"/>
          </w:tcPr>
          <w:p w14:paraId="69110BB0" w14:textId="77777777" w:rsidR="00FF16FD" w:rsidRDefault="00B57CA0">
            <w:pPr>
              <w:spacing w:after="40" w:line="259" w:lineRule="auto"/>
            </w:pPr>
            <w:r>
              <w:rPr>
                <w:rFonts w:ascii="Consolas" w:hAnsi="Consolas"/>
                <w:sz w:val="19"/>
              </w:rPr>
              <w:t>row.heating</w:t>
            </w:r>
          </w:p>
        </w:tc>
        <w:tc>
          <w:tcPr>
            <w:tcW w:w="2952" w:type="dxa"/>
            <w:shd w:val="clear" w:color="auto" w:fill="FFFFFF"/>
            <w:tcMar>
              <w:top w:w="90" w:type="dxa"/>
              <w:left w:w="90" w:type="dxa"/>
              <w:bottom w:w="90" w:type="dxa"/>
              <w:right w:w="90" w:type="dxa"/>
            </w:tcMar>
            <w:vAlign w:val="center"/>
          </w:tcPr>
          <w:p w14:paraId="4DFA4CC8" w14:textId="77777777" w:rsidR="00FF16FD" w:rsidRDefault="00B57CA0">
            <w:pPr>
              <w:spacing w:after="40" w:line="259" w:lineRule="auto"/>
            </w:pPr>
            <w:r>
              <w:rPr>
                <w:rFonts w:ascii="Consolas" w:hAnsi="Consolas"/>
                <w:sz w:val="19"/>
              </w:rPr>
              <w:t>row["heating"]</w:t>
            </w:r>
          </w:p>
        </w:tc>
        <w:tc>
          <w:tcPr>
            <w:tcW w:w="4176" w:type="dxa"/>
            <w:shd w:val="clear" w:color="auto" w:fill="FFFFFF"/>
            <w:tcMar>
              <w:top w:w="90" w:type="dxa"/>
              <w:left w:w="90" w:type="dxa"/>
              <w:bottom w:w="90" w:type="dxa"/>
              <w:right w:w="90" w:type="dxa"/>
            </w:tcMar>
            <w:vAlign w:val="center"/>
          </w:tcPr>
          <w:p w14:paraId="16607970" w14:textId="77777777" w:rsidR="00FF16FD" w:rsidRDefault="00B57CA0">
            <w:pPr>
              <w:spacing w:after="40" w:line="259" w:lineRule="auto"/>
            </w:pPr>
            <w:r>
              <w:rPr>
                <w:sz w:val="20"/>
              </w:rPr>
              <w:t>Read a named field</w:t>
            </w:r>
          </w:p>
        </w:tc>
      </w:tr>
      <w:tr w:rsidR="00FF16FD" w14:paraId="096BACEC" w14:textId="77777777">
        <w:trPr>
          <w:cantSplit/>
        </w:trPr>
        <w:tc>
          <w:tcPr>
            <w:tcW w:w="2952" w:type="dxa"/>
            <w:shd w:val="clear" w:color="auto" w:fill="FFFFFF"/>
            <w:tcMar>
              <w:top w:w="90" w:type="dxa"/>
              <w:left w:w="90" w:type="dxa"/>
              <w:bottom w:w="90" w:type="dxa"/>
              <w:right w:w="90" w:type="dxa"/>
            </w:tcMar>
            <w:vAlign w:val="center"/>
          </w:tcPr>
          <w:p w14:paraId="690875A0" w14:textId="77777777" w:rsidR="00FF16FD" w:rsidRDefault="00B57CA0">
            <w:pPr>
              <w:spacing w:after="40" w:line="259" w:lineRule="auto"/>
            </w:pPr>
            <w:r>
              <w:rPr>
                <w:rFonts w:ascii="Consolas" w:hAnsi="Consolas"/>
                <w:sz w:val="19"/>
              </w:rPr>
              <w:lastRenderedPageBreak/>
              <w:t>number | null</w:t>
            </w:r>
          </w:p>
        </w:tc>
        <w:tc>
          <w:tcPr>
            <w:tcW w:w="2952" w:type="dxa"/>
            <w:shd w:val="clear" w:color="auto" w:fill="FFFFFF"/>
            <w:tcMar>
              <w:top w:w="90" w:type="dxa"/>
              <w:left w:w="90" w:type="dxa"/>
              <w:bottom w:w="90" w:type="dxa"/>
              <w:right w:w="90" w:type="dxa"/>
            </w:tcMar>
            <w:vAlign w:val="center"/>
          </w:tcPr>
          <w:p w14:paraId="049559B0" w14:textId="77777777" w:rsidR="00FF16FD" w:rsidRDefault="00B57CA0">
            <w:pPr>
              <w:spacing w:after="40" w:line="259" w:lineRule="auto"/>
            </w:pPr>
            <w:r>
              <w:rPr>
                <w:rFonts w:ascii="Consolas" w:hAnsi="Consolas"/>
                <w:sz w:val="19"/>
              </w:rPr>
              <w:t>float | None</w:t>
            </w:r>
          </w:p>
        </w:tc>
        <w:tc>
          <w:tcPr>
            <w:tcW w:w="4176" w:type="dxa"/>
            <w:shd w:val="clear" w:color="auto" w:fill="FFFFFF"/>
            <w:tcMar>
              <w:top w:w="90" w:type="dxa"/>
              <w:left w:w="90" w:type="dxa"/>
              <w:bottom w:w="90" w:type="dxa"/>
              <w:right w:w="90" w:type="dxa"/>
            </w:tcMar>
            <w:vAlign w:val="center"/>
          </w:tcPr>
          <w:p w14:paraId="709E7141" w14:textId="77777777" w:rsidR="00FF16FD" w:rsidRDefault="00B57CA0">
            <w:pPr>
              <w:spacing w:after="40" w:line="259" w:lineRule="auto"/>
            </w:pPr>
            <w:r>
              <w:rPr>
                <w:sz w:val="20"/>
              </w:rPr>
              <w:t>A number or an explicitly unavailable value</w:t>
            </w:r>
          </w:p>
        </w:tc>
      </w:tr>
      <w:tr w:rsidR="00FF16FD" w14:paraId="35DF651A" w14:textId="77777777">
        <w:trPr>
          <w:cantSplit/>
        </w:trPr>
        <w:tc>
          <w:tcPr>
            <w:tcW w:w="2952" w:type="dxa"/>
            <w:shd w:val="clear" w:color="auto" w:fill="FFFFFF"/>
            <w:tcMar>
              <w:top w:w="90" w:type="dxa"/>
              <w:left w:w="90" w:type="dxa"/>
              <w:bottom w:w="90" w:type="dxa"/>
              <w:right w:w="90" w:type="dxa"/>
            </w:tcMar>
            <w:vAlign w:val="center"/>
          </w:tcPr>
          <w:p w14:paraId="02D59934" w14:textId="77777777" w:rsidR="00FF16FD" w:rsidRDefault="00B57CA0">
            <w:pPr>
              <w:spacing w:after="40" w:line="259" w:lineRule="auto"/>
            </w:pPr>
            <w:r>
              <w:rPr>
                <w:rFonts w:ascii="Consolas" w:hAnsi="Consolas"/>
                <w:sz w:val="19"/>
              </w:rPr>
              <w:t>===</w:t>
            </w:r>
            <w:r>
              <w:rPr>
                <w:sz w:val="20"/>
              </w:rPr>
              <w:t xml:space="preserve">, </w:t>
            </w:r>
            <w:r>
              <w:rPr>
                <w:rFonts w:ascii="Consolas" w:hAnsi="Consolas"/>
                <w:sz w:val="19"/>
              </w:rPr>
              <w:t>!==</w:t>
            </w:r>
          </w:p>
        </w:tc>
        <w:tc>
          <w:tcPr>
            <w:tcW w:w="2952" w:type="dxa"/>
            <w:shd w:val="clear" w:color="auto" w:fill="FFFFFF"/>
            <w:tcMar>
              <w:top w:w="90" w:type="dxa"/>
              <w:left w:w="90" w:type="dxa"/>
              <w:bottom w:w="90" w:type="dxa"/>
              <w:right w:w="90" w:type="dxa"/>
            </w:tcMar>
            <w:vAlign w:val="center"/>
          </w:tcPr>
          <w:p w14:paraId="57630D99" w14:textId="77777777" w:rsidR="00FF16FD" w:rsidRDefault="00B57CA0">
            <w:pPr>
              <w:spacing w:after="40" w:line="259" w:lineRule="auto"/>
            </w:pPr>
            <w:r>
              <w:rPr>
                <w:rFonts w:ascii="Consolas" w:hAnsi="Consolas"/>
                <w:sz w:val="19"/>
              </w:rPr>
              <w:t>==</w:t>
            </w:r>
            <w:r>
              <w:rPr>
                <w:sz w:val="20"/>
              </w:rPr>
              <w:t xml:space="preserve">, </w:t>
            </w:r>
            <w:r>
              <w:rPr>
                <w:rFonts w:ascii="Consolas" w:hAnsi="Consolas"/>
                <w:sz w:val="19"/>
              </w:rPr>
              <w:t>!=</w:t>
            </w:r>
          </w:p>
        </w:tc>
        <w:tc>
          <w:tcPr>
            <w:tcW w:w="4176" w:type="dxa"/>
            <w:shd w:val="clear" w:color="auto" w:fill="FFFFFF"/>
            <w:tcMar>
              <w:top w:w="90" w:type="dxa"/>
              <w:left w:w="90" w:type="dxa"/>
              <w:bottom w:w="90" w:type="dxa"/>
              <w:right w:w="90" w:type="dxa"/>
            </w:tcMar>
            <w:vAlign w:val="center"/>
          </w:tcPr>
          <w:p w14:paraId="0E0D78C9" w14:textId="77777777" w:rsidR="00FF16FD" w:rsidRDefault="00B57CA0">
            <w:pPr>
              <w:spacing w:after="40" w:line="259" w:lineRule="auto"/>
            </w:pPr>
            <w:r>
              <w:rPr>
                <w:sz w:val="20"/>
              </w:rPr>
              <w:t>Equality or inequality without coercing types</w:t>
            </w:r>
          </w:p>
        </w:tc>
      </w:tr>
      <w:tr w:rsidR="00FF16FD" w14:paraId="19B6C6D1" w14:textId="77777777">
        <w:trPr>
          <w:cantSplit/>
        </w:trPr>
        <w:tc>
          <w:tcPr>
            <w:tcW w:w="2952" w:type="dxa"/>
            <w:shd w:val="clear" w:color="auto" w:fill="FFFFFF"/>
            <w:tcMar>
              <w:top w:w="90" w:type="dxa"/>
              <w:left w:w="90" w:type="dxa"/>
              <w:bottom w:w="90" w:type="dxa"/>
              <w:right w:w="90" w:type="dxa"/>
            </w:tcMar>
            <w:vAlign w:val="center"/>
          </w:tcPr>
          <w:p w14:paraId="5636651E" w14:textId="77777777" w:rsidR="00FF16FD" w:rsidRDefault="00B57CA0">
            <w:pPr>
              <w:spacing w:after="40" w:line="259" w:lineRule="auto"/>
            </w:pPr>
            <w:r>
              <w:rPr>
                <w:rFonts w:ascii="Consolas" w:hAnsi="Consolas"/>
                <w:sz w:val="19"/>
              </w:rPr>
              <w:t>&amp;&amp;</w:t>
            </w:r>
            <w:r>
              <w:rPr>
                <w:sz w:val="20"/>
              </w:rPr>
              <w:t xml:space="preserve">, </w:t>
            </w:r>
            <w:r>
              <w:rPr>
                <w:rFonts w:ascii="Consolas" w:hAnsi="Consolas"/>
                <w:sz w:val="19"/>
              </w:rPr>
              <w:t>||</w:t>
            </w:r>
            <w:r>
              <w:rPr>
                <w:sz w:val="20"/>
              </w:rPr>
              <w:t xml:space="preserve">, </w:t>
            </w:r>
            <w:r>
              <w:rPr>
                <w:rFonts w:ascii="Consolas" w:hAnsi="Consolas"/>
                <w:sz w:val="19"/>
              </w:rPr>
              <w:t>!condition</w:t>
            </w:r>
          </w:p>
        </w:tc>
        <w:tc>
          <w:tcPr>
            <w:tcW w:w="2952" w:type="dxa"/>
            <w:shd w:val="clear" w:color="auto" w:fill="FFFFFF"/>
            <w:tcMar>
              <w:top w:w="90" w:type="dxa"/>
              <w:left w:w="90" w:type="dxa"/>
              <w:bottom w:w="90" w:type="dxa"/>
              <w:right w:w="90" w:type="dxa"/>
            </w:tcMar>
            <w:vAlign w:val="center"/>
          </w:tcPr>
          <w:p w14:paraId="7FD22575" w14:textId="77777777" w:rsidR="00FF16FD" w:rsidRDefault="00B57CA0">
            <w:pPr>
              <w:spacing w:after="40" w:line="259" w:lineRule="auto"/>
            </w:pPr>
            <w:r>
              <w:rPr>
                <w:rFonts w:ascii="Consolas" w:hAnsi="Consolas"/>
                <w:sz w:val="19"/>
              </w:rPr>
              <w:t>and</w:t>
            </w:r>
            <w:r>
              <w:rPr>
                <w:sz w:val="20"/>
              </w:rPr>
              <w:t xml:space="preserve">, </w:t>
            </w:r>
            <w:r>
              <w:rPr>
                <w:rFonts w:ascii="Consolas" w:hAnsi="Consolas"/>
                <w:sz w:val="19"/>
              </w:rPr>
              <w:t>or</w:t>
            </w:r>
            <w:r>
              <w:rPr>
                <w:sz w:val="20"/>
              </w:rPr>
              <w:t xml:space="preserve">, </w:t>
            </w:r>
            <w:r>
              <w:rPr>
                <w:rFonts w:ascii="Consolas" w:hAnsi="Consolas"/>
                <w:sz w:val="19"/>
              </w:rPr>
              <w:t>not condition</w:t>
            </w:r>
          </w:p>
        </w:tc>
        <w:tc>
          <w:tcPr>
            <w:tcW w:w="4176" w:type="dxa"/>
            <w:shd w:val="clear" w:color="auto" w:fill="FFFFFF"/>
            <w:tcMar>
              <w:top w:w="90" w:type="dxa"/>
              <w:left w:w="90" w:type="dxa"/>
              <w:bottom w:w="90" w:type="dxa"/>
              <w:right w:w="90" w:type="dxa"/>
            </w:tcMar>
            <w:vAlign w:val="center"/>
          </w:tcPr>
          <w:p w14:paraId="3BF3F97B" w14:textId="77777777" w:rsidR="00FF16FD" w:rsidRDefault="00B57CA0">
            <w:pPr>
              <w:spacing w:after="40" w:line="259" w:lineRule="auto"/>
            </w:pPr>
            <w:r>
              <w:rPr>
                <w:sz w:val="20"/>
              </w:rPr>
              <w:t>Boolean logic, with short-circuit evaluation</w:t>
            </w:r>
          </w:p>
        </w:tc>
      </w:tr>
      <w:tr w:rsidR="00FF16FD" w14:paraId="5E6E44DA" w14:textId="77777777">
        <w:trPr>
          <w:cantSplit/>
        </w:trPr>
        <w:tc>
          <w:tcPr>
            <w:tcW w:w="2952" w:type="dxa"/>
            <w:shd w:val="clear" w:color="auto" w:fill="FFFFFF"/>
            <w:tcMar>
              <w:top w:w="90" w:type="dxa"/>
              <w:left w:w="90" w:type="dxa"/>
              <w:bottom w:w="90" w:type="dxa"/>
              <w:right w:w="90" w:type="dxa"/>
            </w:tcMar>
            <w:vAlign w:val="center"/>
          </w:tcPr>
          <w:p w14:paraId="13F5FF51" w14:textId="77777777" w:rsidR="00FF16FD" w:rsidRDefault="00B57CA0">
            <w:pPr>
              <w:spacing w:after="40" w:line="259" w:lineRule="auto"/>
            </w:pPr>
            <w:r>
              <w:rPr>
                <w:rFonts w:ascii="Consolas" w:hAnsi="Consolas"/>
                <w:sz w:val="19"/>
              </w:rPr>
              <w:t>x ** 2</w:t>
            </w:r>
          </w:p>
        </w:tc>
        <w:tc>
          <w:tcPr>
            <w:tcW w:w="2952" w:type="dxa"/>
            <w:shd w:val="clear" w:color="auto" w:fill="FFFFFF"/>
            <w:tcMar>
              <w:top w:w="90" w:type="dxa"/>
              <w:left w:w="90" w:type="dxa"/>
              <w:bottom w:w="90" w:type="dxa"/>
              <w:right w:w="90" w:type="dxa"/>
            </w:tcMar>
            <w:vAlign w:val="center"/>
          </w:tcPr>
          <w:p w14:paraId="5F509387" w14:textId="77777777" w:rsidR="00FF16FD" w:rsidRDefault="00B57CA0">
            <w:pPr>
              <w:spacing w:after="40" w:line="259" w:lineRule="auto"/>
            </w:pPr>
            <w:r>
              <w:rPr>
                <w:rFonts w:ascii="Consolas" w:hAnsi="Consolas"/>
                <w:sz w:val="19"/>
              </w:rPr>
              <w:t>x ** 2</w:t>
            </w:r>
          </w:p>
        </w:tc>
        <w:tc>
          <w:tcPr>
            <w:tcW w:w="4176" w:type="dxa"/>
            <w:shd w:val="clear" w:color="auto" w:fill="FFFFFF"/>
            <w:tcMar>
              <w:top w:w="90" w:type="dxa"/>
              <w:left w:w="90" w:type="dxa"/>
              <w:bottom w:w="90" w:type="dxa"/>
              <w:right w:w="90" w:type="dxa"/>
            </w:tcMar>
            <w:vAlign w:val="center"/>
          </w:tcPr>
          <w:p w14:paraId="3138785D" w14:textId="77777777" w:rsidR="00FF16FD" w:rsidRDefault="00B57CA0">
            <w:pPr>
              <w:spacing w:after="40" w:line="259" w:lineRule="auto"/>
            </w:pPr>
            <w:r>
              <w:rPr>
                <w:sz w:val="20"/>
              </w:rPr>
              <w:t>Exponentiation</w:t>
            </w:r>
          </w:p>
        </w:tc>
      </w:tr>
      <w:tr w:rsidR="00FF16FD" w14:paraId="347654A1" w14:textId="77777777">
        <w:trPr>
          <w:cantSplit/>
        </w:trPr>
        <w:tc>
          <w:tcPr>
            <w:tcW w:w="2952" w:type="dxa"/>
            <w:shd w:val="clear" w:color="auto" w:fill="FFFFFF"/>
            <w:tcMar>
              <w:top w:w="90" w:type="dxa"/>
              <w:left w:w="90" w:type="dxa"/>
              <w:bottom w:w="90" w:type="dxa"/>
              <w:right w:w="90" w:type="dxa"/>
            </w:tcMar>
            <w:vAlign w:val="center"/>
          </w:tcPr>
          <w:p w14:paraId="47543A75" w14:textId="77777777" w:rsidR="00FF16FD" w:rsidRDefault="00B57CA0">
            <w:pPr>
              <w:spacing w:after="40" w:line="259" w:lineRule="auto"/>
            </w:pPr>
            <w:r>
              <w:rPr>
                <w:rFonts w:ascii="Consolas" w:hAnsi="Consolas"/>
                <w:sz w:val="19"/>
              </w:rPr>
              <w:t>Math.max(0, x)</w:t>
            </w:r>
          </w:p>
        </w:tc>
        <w:tc>
          <w:tcPr>
            <w:tcW w:w="2952" w:type="dxa"/>
            <w:shd w:val="clear" w:color="auto" w:fill="FFFFFF"/>
            <w:tcMar>
              <w:top w:w="90" w:type="dxa"/>
              <w:left w:w="90" w:type="dxa"/>
              <w:bottom w:w="90" w:type="dxa"/>
              <w:right w:w="90" w:type="dxa"/>
            </w:tcMar>
            <w:vAlign w:val="center"/>
          </w:tcPr>
          <w:p w14:paraId="05537D7D" w14:textId="77777777" w:rsidR="00FF16FD" w:rsidRDefault="00B57CA0">
            <w:pPr>
              <w:spacing w:after="40" w:line="259" w:lineRule="auto"/>
            </w:pPr>
            <w:r>
              <w:rPr>
                <w:rFonts w:ascii="Consolas" w:hAnsi="Consolas"/>
                <w:sz w:val="19"/>
              </w:rPr>
              <w:t>max(0, x)</w:t>
            </w:r>
          </w:p>
        </w:tc>
        <w:tc>
          <w:tcPr>
            <w:tcW w:w="4176" w:type="dxa"/>
            <w:shd w:val="clear" w:color="auto" w:fill="FFFFFF"/>
            <w:tcMar>
              <w:top w:w="90" w:type="dxa"/>
              <w:left w:w="90" w:type="dxa"/>
              <w:bottom w:w="90" w:type="dxa"/>
              <w:right w:w="90" w:type="dxa"/>
            </w:tcMar>
            <w:vAlign w:val="center"/>
          </w:tcPr>
          <w:p w14:paraId="6F01D5DC" w14:textId="77777777" w:rsidR="00FF16FD" w:rsidRDefault="00B57CA0">
            <w:pPr>
              <w:spacing w:after="40" w:line="259" w:lineRule="auto"/>
            </w:pPr>
            <w:r>
              <w:rPr>
                <w:sz w:val="20"/>
              </w:rPr>
              <w:t>Limit a load to zero or greater</w:t>
            </w:r>
          </w:p>
        </w:tc>
      </w:tr>
      <w:tr w:rsidR="00FF16FD" w14:paraId="3C68C7E3" w14:textId="77777777">
        <w:trPr>
          <w:cantSplit/>
        </w:trPr>
        <w:tc>
          <w:tcPr>
            <w:tcW w:w="2952" w:type="dxa"/>
            <w:shd w:val="clear" w:color="auto" w:fill="FFFFFF"/>
            <w:tcMar>
              <w:top w:w="90" w:type="dxa"/>
              <w:left w:w="90" w:type="dxa"/>
              <w:bottom w:w="90" w:type="dxa"/>
              <w:right w:w="90" w:type="dxa"/>
            </w:tcMar>
            <w:vAlign w:val="center"/>
          </w:tcPr>
          <w:p w14:paraId="3A997A22" w14:textId="77777777" w:rsidR="00FF16FD" w:rsidRDefault="00B57CA0">
            <w:pPr>
              <w:spacing w:after="40" w:line="259" w:lineRule="auto"/>
            </w:pPr>
            <w:r>
              <w:rPr>
                <w:rFonts w:ascii="Consolas" w:hAnsi="Consolas"/>
                <w:sz w:val="19"/>
              </w:rPr>
              <w:t>test ? a : b</w:t>
            </w:r>
          </w:p>
        </w:tc>
        <w:tc>
          <w:tcPr>
            <w:tcW w:w="2952" w:type="dxa"/>
            <w:shd w:val="clear" w:color="auto" w:fill="FFFFFF"/>
            <w:tcMar>
              <w:top w:w="90" w:type="dxa"/>
              <w:left w:w="90" w:type="dxa"/>
              <w:bottom w:w="90" w:type="dxa"/>
              <w:right w:w="90" w:type="dxa"/>
            </w:tcMar>
            <w:vAlign w:val="center"/>
          </w:tcPr>
          <w:p w14:paraId="2CEF356E" w14:textId="77777777" w:rsidR="00FF16FD" w:rsidRDefault="00B57CA0">
            <w:pPr>
              <w:spacing w:after="40" w:line="259" w:lineRule="auto"/>
            </w:pPr>
            <w:r>
              <w:rPr>
                <w:rFonts w:ascii="Consolas" w:hAnsi="Consolas"/>
                <w:sz w:val="19"/>
              </w:rPr>
              <w:t>a if test else b</w:t>
            </w:r>
          </w:p>
        </w:tc>
        <w:tc>
          <w:tcPr>
            <w:tcW w:w="4176" w:type="dxa"/>
            <w:shd w:val="clear" w:color="auto" w:fill="FFFFFF"/>
            <w:tcMar>
              <w:top w:w="90" w:type="dxa"/>
              <w:left w:w="90" w:type="dxa"/>
              <w:bottom w:w="90" w:type="dxa"/>
              <w:right w:w="90" w:type="dxa"/>
            </w:tcMar>
            <w:vAlign w:val="center"/>
          </w:tcPr>
          <w:p w14:paraId="6FE196F2" w14:textId="77777777" w:rsidR="00FF16FD" w:rsidRDefault="00B57CA0">
            <w:pPr>
              <w:spacing w:after="40" w:line="259" w:lineRule="auto"/>
            </w:pPr>
            <w:r>
              <w:rPr>
                <w:sz w:val="20"/>
              </w:rPr>
              <w:t>Conditional expression</w:t>
            </w:r>
          </w:p>
        </w:tc>
      </w:tr>
      <w:tr w:rsidR="00FF16FD" w14:paraId="3915A29A" w14:textId="77777777">
        <w:trPr>
          <w:cantSplit/>
        </w:trPr>
        <w:tc>
          <w:tcPr>
            <w:tcW w:w="2952" w:type="dxa"/>
            <w:shd w:val="clear" w:color="auto" w:fill="FFFFFF"/>
            <w:tcMar>
              <w:top w:w="90" w:type="dxa"/>
              <w:left w:w="90" w:type="dxa"/>
              <w:bottom w:w="90" w:type="dxa"/>
              <w:right w:w="90" w:type="dxa"/>
            </w:tcMar>
            <w:vAlign w:val="center"/>
          </w:tcPr>
          <w:p w14:paraId="1AC9209D" w14:textId="77777777" w:rsidR="00FF16FD" w:rsidRDefault="00B57CA0">
            <w:pPr>
              <w:spacing w:after="40" w:line="259" w:lineRule="auto"/>
            </w:pPr>
            <w:r>
              <w:rPr>
                <w:rFonts w:ascii="Consolas" w:hAnsi="Consolas"/>
                <w:sz w:val="19"/>
              </w:rPr>
              <w:t>value ?? fallback</w:t>
            </w:r>
          </w:p>
        </w:tc>
        <w:tc>
          <w:tcPr>
            <w:tcW w:w="2952" w:type="dxa"/>
            <w:shd w:val="clear" w:color="auto" w:fill="FFFFFF"/>
            <w:tcMar>
              <w:top w:w="90" w:type="dxa"/>
              <w:left w:w="90" w:type="dxa"/>
              <w:bottom w:w="90" w:type="dxa"/>
              <w:right w:w="90" w:type="dxa"/>
            </w:tcMar>
            <w:vAlign w:val="center"/>
          </w:tcPr>
          <w:p w14:paraId="30F4F603" w14:textId="77777777" w:rsidR="00FF16FD" w:rsidRDefault="00B57CA0">
            <w:pPr>
              <w:spacing w:after="40" w:line="259" w:lineRule="auto"/>
            </w:pPr>
            <w:r>
              <w:rPr>
                <w:sz w:val="20"/>
              </w:rPr>
              <w:t xml:space="preserve">Explicit check for </w:t>
            </w:r>
            <w:r>
              <w:rPr>
                <w:rFonts w:ascii="Consolas" w:hAnsi="Consolas"/>
                <w:sz w:val="19"/>
              </w:rPr>
              <w:t>None</w:t>
            </w:r>
          </w:p>
        </w:tc>
        <w:tc>
          <w:tcPr>
            <w:tcW w:w="4176" w:type="dxa"/>
            <w:shd w:val="clear" w:color="auto" w:fill="FFFFFF"/>
            <w:tcMar>
              <w:top w:w="90" w:type="dxa"/>
              <w:left w:w="90" w:type="dxa"/>
              <w:bottom w:w="90" w:type="dxa"/>
              <w:right w:w="90" w:type="dxa"/>
            </w:tcMar>
            <w:vAlign w:val="center"/>
          </w:tcPr>
          <w:p w14:paraId="408E95CD" w14:textId="77777777" w:rsidR="00FF16FD" w:rsidRDefault="00B57CA0">
            <w:pPr>
              <w:spacing w:after="40" w:line="259" w:lineRule="auto"/>
            </w:pPr>
            <w:r>
              <w:rPr>
                <w:sz w:val="20"/>
              </w:rPr>
              <w:t>Use fallback only for null or undefined</w:t>
            </w:r>
          </w:p>
        </w:tc>
      </w:tr>
      <w:tr w:rsidR="00FF16FD" w14:paraId="421547CD" w14:textId="77777777">
        <w:trPr>
          <w:cantSplit/>
        </w:trPr>
        <w:tc>
          <w:tcPr>
            <w:tcW w:w="2952" w:type="dxa"/>
            <w:shd w:val="clear" w:color="auto" w:fill="FFFFFF"/>
            <w:tcMar>
              <w:top w:w="90" w:type="dxa"/>
              <w:left w:w="90" w:type="dxa"/>
              <w:bottom w:w="90" w:type="dxa"/>
              <w:right w:w="90" w:type="dxa"/>
            </w:tcMar>
            <w:vAlign w:val="center"/>
          </w:tcPr>
          <w:p w14:paraId="0E0BD294" w14:textId="77777777" w:rsidR="00FF16FD" w:rsidRDefault="00B57CA0">
            <w:pPr>
              <w:spacing w:after="40" w:line="259" w:lineRule="auto"/>
            </w:pPr>
            <w:r>
              <w:rPr>
                <w:rFonts w:ascii="Consolas" w:hAnsi="Consolas"/>
                <w:sz w:val="19"/>
              </w:rPr>
              <w:t>object?.field</w:t>
            </w:r>
          </w:p>
        </w:tc>
        <w:tc>
          <w:tcPr>
            <w:tcW w:w="2952" w:type="dxa"/>
            <w:shd w:val="clear" w:color="auto" w:fill="FFFFFF"/>
            <w:tcMar>
              <w:top w:w="90" w:type="dxa"/>
              <w:left w:w="90" w:type="dxa"/>
              <w:bottom w:w="90" w:type="dxa"/>
              <w:right w:w="90" w:type="dxa"/>
            </w:tcMar>
            <w:vAlign w:val="center"/>
          </w:tcPr>
          <w:p w14:paraId="769A2911" w14:textId="77777777" w:rsidR="00FF16FD" w:rsidRDefault="00B57CA0">
            <w:pPr>
              <w:spacing w:after="40" w:line="259" w:lineRule="auto"/>
            </w:pPr>
            <w:r>
              <w:rPr>
                <w:sz w:val="20"/>
              </w:rPr>
              <w:t>Check object before field access</w:t>
            </w:r>
          </w:p>
        </w:tc>
        <w:tc>
          <w:tcPr>
            <w:tcW w:w="4176" w:type="dxa"/>
            <w:shd w:val="clear" w:color="auto" w:fill="FFFFFF"/>
            <w:tcMar>
              <w:top w:w="90" w:type="dxa"/>
              <w:left w:w="90" w:type="dxa"/>
              <w:bottom w:w="90" w:type="dxa"/>
              <w:right w:w="90" w:type="dxa"/>
            </w:tcMar>
            <w:vAlign w:val="center"/>
          </w:tcPr>
          <w:p w14:paraId="13265EF3" w14:textId="77777777" w:rsidR="00FF16FD" w:rsidRDefault="00B57CA0">
            <w:pPr>
              <w:spacing w:after="40" w:line="259" w:lineRule="auto"/>
            </w:pPr>
            <w:r>
              <w:rPr>
                <w:sz w:val="20"/>
              </w:rPr>
              <w:t>Return undefined when the object is absent</w:t>
            </w:r>
          </w:p>
        </w:tc>
      </w:tr>
      <w:tr w:rsidR="00FF16FD" w14:paraId="7880B430" w14:textId="77777777">
        <w:trPr>
          <w:cantSplit/>
        </w:trPr>
        <w:tc>
          <w:tcPr>
            <w:tcW w:w="2952" w:type="dxa"/>
            <w:shd w:val="clear" w:color="auto" w:fill="FFFFFF"/>
            <w:tcMar>
              <w:top w:w="90" w:type="dxa"/>
              <w:left w:w="90" w:type="dxa"/>
              <w:bottom w:w="90" w:type="dxa"/>
              <w:right w:w="90" w:type="dxa"/>
            </w:tcMar>
            <w:vAlign w:val="center"/>
          </w:tcPr>
          <w:p w14:paraId="45704DCD" w14:textId="77777777" w:rsidR="00FF16FD" w:rsidRDefault="00B57CA0">
            <w:pPr>
              <w:spacing w:after="40" w:line="259" w:lineRule="auto"/>
            </w:pPr>
            <w:r>
              <w:rPr>
                <w:rFonts w:ascii="Consolas" w:hAnsi="Consolas"/>
                <w:sz w:val="19"/>
              </w:rPr>
              <w:t>value!</w:t>
            </w:r>
          </w:p>
        </w:tc>
        <w:tc>
          <w:tcPr>
            <w:tcW w:w="2952" w:type="dxa"/>
            <w:shd w:val="clear" w:color="auto" w:fill="FFFFFF"/>
            <w:tcMar>
              <w:top w:w="90" w:type="dxa"/>
              <w:left w:w="90" w:type="dxa"/>
              <w:bottom w:w="90" w:type="dxa"/>
              <w:right w:w="90" w:type="dxa"/>
            </w:tcMar>
            <w:vAlign w:val="center"/>
          </w:tcPr>
          <w:p w14:paraId="00659282" w14:textId="77777777" w:rsidR="00FF16FD" w:rsidRDefault="00B57CA0">
            <w:pPr>
              <w:spacing w:after="40" w:line="259" w:lineRule="auto"/>
            </w:pPr>
            <w:r>
              <w:rPr>
                <w:sz w:val="20"/>
              </w:rPr>
              <w:t>No direct runtime equivalent</w:t>
            </w:r>
          </w:p>
        </w:tc>
        <w:tc>
          <w:tcPr>
            <w:tcW w:w="4176" w:type="dxa"/>
            <w:shd w:val="clear" w:color="auto" w:fill="FFFFFF"/>
            <w:tcMar>
              <w:top w:w="90" w:type="dxa"/>
              <w:left w:w="90" w:type="dxa"/>
              <w:bottom w:w="90" w:type="dxa"/>
              <w:right w:w="90" w:type="dxa"/>
            </w:tcMar>
            <w:vAlign w:val="center"/>
          </w:tcPr>
          <w:p w14:paraId="53B24151" w14:textId="77777777" w:rsidR="00FF16FD" w:rsidRDefault="00B57CA0">
            <w:pPr>
              <w:spacing w:after="40" w:line="259" w:lineRule="auto"/>
            </w:pPr>
            <w:r>
              <w:rPr>
                <w:sz w:val="20"/>
              </w:rPr>
              <w:t>Tell TypeScript that the value is present</w:t>
            </w:r>
          </w:p>
        </w:tc>
      </w:tr>
    </w:tbl>
    <w:p w14:paraId="7C8D9603" w14:textId="77777777" w:rsidR="00FF16FD" w:rsidRDefault="00FF16FD">
      <w:pPr>
        <w:spacing w:after="40"/>
      </w:pPr>
    </w:p>
    <w:p w14:paraId="5EC0E59A" w14:textId="77777777" w:rsidR="00FF16FD" w:rsidRDefault="00B57CA0">
      <w:r>
        <w:t xml:space="preserve">The last expression is especially important. In </w:t>
      </w:r>
      <w:r>
        <w:rPr>
          <w:rFonts w:ascii="Consolas" w:hAnsi="Consolas"/>
          <w:sz w:val="19"/>
        </w:rPr>
        <w:t>r.sensibleCooling!</w:t>
      </w:r>
      <w:r>
        <w:t xml:space="preserve">, the exclamation mark is a compiler assertion and does not change the number. In </w:t>
      </w:r>
      <w:r>
        <w:rPr>
          <w:rFonts w:ascii="Consolas" w:hAnsi="Consolas"/>
          <w:sz w:val="19"/>
        </w:rPr>
        <w:t>!validCooling(r)</w:t>
      </w:r>
      <w:r>
        <w:t>, it is a Boolean negation. They look similar but do different jobs.</w:t>
      </w:r>
    </w:p>
    <w:p w14:paraId="2935302B" w14:textId="77777777" w:rsidR="00FF16FD" w:rsidRDefault="00B57CA0">
      <w:pPr>
        <w:keepNext/>
      </w:pPr>
      <w:r>
        <w:rPr>
          <w:rFonts w:ascii="Consolas" w:hAnsi="Consolas"/>
          <w:sz w:val="19"/>
        </w:rPr>
        <w:t>const</w:t>
      </w:r>
      <w:r>
        <w:t xml:space="preserve"> does not make an object immutable. The code normally replaces React input objects with copies so that changes are visible to React. The spread expression below copies the old fields and replaces one value:</w:t>
      </w:r>
    </w:p>
    <w:p w14:paraId="7885B8AF" w14:textId="77777777" w:rsidR="00FF16FD" w:rsidRDefault="00B57CA0">
      <w:pPr>
        <w:spacing w:after="160" w:line="252" w:lineRule="auto"/>
        <w:ind w:left="245"/>
      </w:pPr>
      <w:r>
        <w:rPr>
          <w:rFonts w:ascii="Consolas" w:hAnsi="Consolas"/>
          <w:sz w:val="18"/>
        </w:rPr>
        <w:t>onSchool({ ...school, heatingF: 68 });</w:t>
      </w:r>
    </w:p>
    <w:p w14:paraId="3D0B1453" w14:textId="77777777" w:rsidR="00FF16FD" w:rsidRDefault="00B57CA0">
      <w:pPr>
        <w:keepNext/>
      </w:pPr>
      <w:r>
        <w:t>A Python comparison is:</w:t>
      </w:r>
    </w:p>
    <w:p w14:paraId="6D178CA4" w14:textId="77777777" w:rsidR="00FF16FD" w:rsidRDefault="00B57CA0">
      <w:pPr>
        <w:keepNext/>
        <w:spacing w:after="20" w:line="252" w:lineRule="auto"/>
        <w:ind w:left="245"/>
      </w:pPr>
      <w:r>
        <w:rPr>
          <w:rFonts w:ascii="Consolas" w:hAnsi="Consolas"/>
          <w:sz w:val="18"/>
        </w:rPr>
        <w:t>new_school = {**school, "heatingF": 68}</w:t>
      </w:r>
    </w:p>
    <w:p w14:paraId="3B7B5D46" w14:textId="77777777" w:rsidR="00FF16FD" w:rsidRDefault="00B57CA0">
      <w:pPr>
        <w:spacing w:after="160" w:line="252" w:lineRule="auto"/>
        <w:ind w:left="245"/>
      </w:pPr>
      <w:r>
        <w:rPr>
          <w:rFonts w:ascii="Consolas" w:hAnsi="Consolas"/>
          <w:sz w:val="18"/>
        </w:rPr>
        <w:t>on_school(new_school)</w:t>
      </w:r>
    </w:p>
    <w:p w14:paraId="06B61D47" w14:textId="77777777" w:rsidR="00FF16FD" w:rsidRDefault="00B57CA0">
      <w:pPr>
        <w:pStyle w:val="Heading2"/>
      </w:pPr>
      <w:r>
        <w:t>Mapping filtering and summing</w:t>
      </w:r>
    </w:p>
    <w:p w14:paraId="138DCDEA" w14:textId="77777777" w:rsidR="00FF16FD" w:rsidRDefault="00B57CA0">
      <w:pPr>
        <w:keepNext/>
      </w:pPr>
      <w:r>
        <w:rPr>
          <w:rFonts w:ascii="Consolas" w:hAnsi="Consolas"/>
          <w:sz w:val="19"/>
        </w:rPr>
        <w:t>map</w:t>
      </w:r>
      <w:r>
        <w:t xml:space="preserve"> transforms every array item, </w:t>
      </w:r>
      <w:r>
        <w:rPr>
          <w:rFonts w:ascii="Consolas" w:hAnsi="Consolas"/>
          <w:sz w:val="19"/>
        </w:rPr>
        <w:t>filter</w:t>
      </w:r>
      <w:r>
        <w:t xml:space="preserve"> keeps selected items, and </w:t>
      </w:r>
      <w:r>
        <w:rPr>
          <w:rFonts w:ascii="Consolas" w:hAnsi="Consolas"/>
          <w:sz w:val="19"/>
        </w:rPr>
        <w:t>reduce</w:t>
      </w:r>
      <w:r>
        <w:t xml:space="preserve"> combines items into one result. They are familiar operations written with a different syntax:</w:t>
      </w:r>
    </w:p>
    <w:p w14:paraId="4221486C" w14:textId="77777777" w:rsidR="00FF16FD" w:rsidRDefault="00B57CA0">
      <w:pPr>
        <w:keepNext/>
        <w:spacing w:after="20" w:line="252" w:lineRule="auto"/>
        <w:ind w:left="245"/>
      </w:pPr>
      <w:r>
        <w:rPr>
          <w:rFonts w:ascii="Consolas" w:hAnsi="Consolas"/>
          <w:sz w:val="18"/>
        </w:rPr>
        <w:t>const temperatures = rows.map(row =&gt; row.temperatureF);</w:t>
      </w:r>
    </w:p>
    <w:p w14:paraId="11E43CD7" w14:textId="77777777" w:rsidR="00FF16FD" w:rsidRDefault="00B57CA0">
      <w:pPr>
        <w:keepNext/>
        <w:spacing w:after="20" w:line="252" w:lineRule="auto"/>
        <w:ind w:left="245"/>
      </w:pPr>
      <w:r>
        <w:rPr>
          <w:rFonts w:ascii="Consolas" w:hAnsi="Consolas"/>
          <w:sz w:val="18"/>
        </w:rPr>
        <w:t>const heatHours = rows.filter(</w:t>
      </w:r>
    </w:p>
    <w:p w14:paraId="7BFEC344" w14:textId="77777777" w:rsidR="00FF16FD" w:rsidRDefault="00B57CA0">
      <w:pPr>
        <w:keepNext/>
        <w:spacing w:after="20" w:line="252" w:lineRule="auto"/>
        <w:ind w:left="245"/>
      </w:pPr>
      <w:r>
        <w:rPr>
          <w:rFonts w:ascii="Consolas" w:hAnsi="Consolas"/>
          <w:sz w:val="18"/>
        </w:rPr>
        <w:t xml:space="preserve">  row =&gt; row.heating !== null &amp;&amp; row.heating &gt; 0</w:t>
      </w:r>
    </w:p>
    <w:p w14:paraId="77960C9F" w14:textId="77777777" w:rsidR="00FF16FD" w:rsidRDefault="00B57CA0">
      <w:pPr>
        <w:keepNext/>
        <w:spacing w:after="20" w:line="252" w:lineRule="auto"/>
        <w:ind w:left="245"/>
      </w:pPr>
      <w:r>
        <w:rPr>
          <w:rFonts w:ascii="Consolas" w:hAnsi="Consolas"/>
          <w:sz w:val="18"/>
        </w:rPr>
        <w:t>);</w:t>
      </w:r>
    </w:p>
    <w:p w14:paraId="526F38F4" w14:textId="77777777" w:rsidR="00FF16FD" w:rsidRDefault="00B57CA0">
      <w:pPr>
        <w:spacing w:after="160" w:line="252" w:lineRule="auto"/>
        <w:ind w:left="245"/>
      </w:pPr>
      <w:r>
        <w:rPr>
          <w:rFonts w:ascii="Consolas" w:hAnsi="Consolas"/>
          <w:sz w:val="18"/>
        </w:rPr>
        <w:t>const total = values.reduce((sum, value) =&gt; sum + value, 0);</w:t>
      </w:r>
    </w:p>
    <w:p w14:paraId="0FE8D8F6" w14:textId="77777777" w:rsidR="00FF16FD" w:rsidRDefault="00B57CA0">
      <w:pPr>
        <w:keepNext/>
        <w:spacing w:after="20" w:line="252" w:lineRule="auto"/>
        <w:ind w:left="245"/>
      </w:pPr>
      <w:r>
        <w:rPr>
          <w:rFonts w:ascii="Consolas" w:hAnsi="Consolas"/>
          <w:sz w:val="18"/>
        </w:rPr>
        <w:t>temperatures = [row["temperatureF"] for row in rows]</w:t>
      </w:r>
    </w:p>
    <w:p w14:paraId="72D8138E" w14:textId="77777777" w:rsidR="00FF16FD" w:rsidRDefault="00B57CA0">
      <w:pPr>
        <w:keepNext/>
        <w:spacing w:after="20" w:line="252" w:lineRule="auto"/>
        <w:ind w:left="245"/>
      </w:pPr>
      <w:r>
        <w:rPr>
          <w:rFonts w:ascii="Consolas" w:hAnsi="Consolas"/>
          <w:sz w:val="18"/>
        </w:rPr>
        <w:t>heat_hours = [row for row in rows</w:t>
      </w:r>
    </w:p>
    <w:p w14:paraId="667325A5" w14:textId="77777777" w:rsidR="00FF16FD" w:rsidRDefault="00B57CA0">
      <w:pPr>
        <w:keepNext/>
        <w:spacing w:after="20" w:line="252" w:lineRule="auto"/>
        <w:ind w:left="245"/>
      </w:pPr>
      <w:r>
        <w:rPr>
          <w:rFonts w:ascii="Consolas" w:hAnsi="Consolas"/>
          <w:sz w:val="18"/>
        </w:rPr>
        <w:t xml:space="preserve">              if row["heating"] is not None and row["heating"] &gt; 0]</w:t>
      </w:r>
    </w:p>
    <w:p w14:paraId="6A781CE8" w14:textId="77777777" w:rsidR="00FF16FD" w:rsidRDefault="00B57CA0">
      <w:pPr>
        <w:spacing w:after="160" w:line="252" w:lineRule="auto"/>
        <w:ind w:left="245"/>
      </w:pPr>
      <w:r>
        <w:rPr>
          <w:rFonts w:ascii="Consolas" w:hAnsi="Consolas"/>
          <w:sz w:val="18"/>
        </w:rPr>
        <w:t>total = sum(values)</w:t>
      </w:r>
    </w:p>
    <w:p w14:paraId="1CF9D4B0" w14:textId="77777777" w:rsidR="00FF16FD" w:rsidRDefault="00B57CA0">
      <w:r>
        <w:t xml:space="preserve">An arrow function such as </w:t>
      </w:r>
      <w:r>
        <w:rPr>
          <w:rFonts w:ascii="Consolas" w:hAnsi="Consolas"/>
          <w:sz w:val="19"/>
        </w:rPr>
        <w:t>row =&gt; row.heating</w:t>
      </w:r>
      <w:r>
        <w:t xml:space="preserve"> is a short function. Destructuring such as </w:t>
      </w:r>
      <w:r>
        <w:rPr>
          <w:rFonts w:ascii="Consolas" w:hAnsi="Consolas"/>
          <w:sz w:val="19"/>
        </w:rPr>
        <w:t>const { count, model } = selection</w:t>
      </w:r>
      <w:r>
        <w:t xml:space="preserve"> extracts named fields. An </w:t>
      </w:r>
      <w:r>
        <w:rPr>
          <w:rFonts w:ascii="Consolas" w:hAnsi="Consolas"/>
          <w:sz w:val="19"/>
        </w:rPr>
        <w:t>export</w:t>
      </w:r>
      <w:r>
        <w:t xml:space="preserve"> makes a function available to other files; an </w:t>
      </w:r>
      <w:r>
        <w:rPr>
          <w:rFonts w:ascii="Consolas" w:hAnsi="Consolas"/>
          <w:sz w:val="19"/>
        </w:rPr>
        <w:t>import</w:t>
      </w:r>
      <w:r>
        <w:t xml:space="preserve"> brings it into the current file. The </w:t>
      </w:r>
      <w:r>
        <w:rPr>
          <w:rFonts w:ascii="Consolas" w:hAnsi="Consolas"/>
          <w:sz w:val="19"/>
        </w:rPr>
        <w:t>@/</w:t>
      </w:r>
      <w:r>
        <w:t xml:space="preserve"> import prefix resolves from the repository root through the TypeScript configuration.</w:t>
      </w:r>
    </w:p>
    <w:p w14:paraId="376126B3" w14:textId="77777777" w:rsidR="00FF16FD" w:rsidRDefault="00B57CA0">
      <w:pPr>
        <w:pStyle w:val="Heading2"/>
      </w:pPr>
      <w:r>
        <w:lastRenderedPageBreak/>
        <w:t>Asynchronous code</w:t>
      </w:r>
    </w:p>
    <w:p w14:paraId="251674CD" w14:textId="77777777" w:rsidR="00FF16FD" w:rsidRDefault="00B57CA0">
      <w:r>
        <w:rPr>
          <w:rFonts w:ascii="Consolas" w:hAnsi="Consolas"/>
          <w:sz w:val="19"/>
        </w:rPr>
        <w:t>async</w:t>
      </w:r>
      <w:r>
        <w:t xml:space="preserve"> functions return a Promise, which represents a result that will be available later. </w:t>
      </w:r>
      <w:r>
        <w:rPr>
          <w:rFonts w:ascii="Consolas" w:hAnsi="Consolas"/>
          <w:sz w:val="19"/>
        </w:rPr>
        <w:t>await fetch(...)</w:t>
      </w:r>
      <w:r>
        <w:t xml:space="preserve"> waits for a network response without treating it as an immediate local value. Provider failures must be handled with </w:t>
      </w:r>
      <w:r>
        <w:rPr>
          <w:rFonts w:ascii="Consolas" w:hAnsi="Consolas"/>
          <w:sz w:val="19"/>
        </w:rPr>
        <w:t>try/catch</w:t>
      </w:r>
      <w:r>
        <w:t xml:space="preserve"> or a settled result.</w:t>
      </w:r>
    </w:p>
    <w:p w14:paraId="698B92CB" w14:textId="77777777" w:rsidR="00FF16FD" w:rsidRDefault="00B57CA0">
      <w:r>
        <w:t xml:space="preserve">In the location-energy route, </w:t>
      </w:r>
      <w:r>
        <w:rPr>
          <w:rFonts w:ascii="Consolas" w:hAnsi="Consolas"/>
          <w:sz w:val="19"/>
        </w:rPr>
        <w:t>Promise.allSettled</w:t>
      </w:r>
      <w:r>
        <w:t xml:space="preserve"> starts independent provider operations and records whether each succeeded. This is why an unavailable gas-price connection does not automatically erase electricity tariff or EPA region information.</w:t>
      </w:r>
    </w:p>
    <w:p w14:paraId="2A8B6A09" w14:textId="77777777" w:rsidR="00FF16FD" w:rsidRDefault="00B57CA0">
      <w:pPr>
        <w:pStyle w:val="Heading1"/>
      </w:pPr>
      <w:bookmarkStart w:id="4" w:name="_Toc244205509"/>
      <w:r>
        <w:t>5 The three main hourly records</w:t>
      </w:r>
      <w:bookmarkEnd w:id="4"/>
    </w:p>
    <w:p w14:paraId="416FB183" w14:textId="77777777" w:rsidR="00FF16FD" w:rsidRDefault="00B57CA0">
      <w:pPr>
        <w:keepNext/>
      </w:pPr>
      <w:r>
        <w:t>Follow the objects before following the screen. Their type declarations are a compact description of the calculation inputs and outputs.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096"/>
        <w:gridCol w:w="4680"/>
      </w:tblGrid>
      <w:tr w:rsidR="00FF16FD" w14:paraId="11BFECB8" w14:textId="77777777">
        <w:trPr>
          <w:cantSplit/>
          <w:tblHeader/>
        </w:trPr>
        <w:tc>
          <w:tcPr>
            <w:tcW w:w="2304" w:type="dxa"/>
            <w:shd w:val="clear" w:color="auto" w:fill="E7EEF5"/>
            <w:tcMar>
              <w:top w:w="90" w:type="dxa"/>
              <w:left w:w="90" w:type="dxa"/>
              <w:bottom w:w="90" w:type="dxa"/>
              <w:right w:w="90" w:type="dxa"/>
            </w:tcMar>
            <w:vAlign w:val="center"/>
          </w:tcPr>
          <w:p w14:paraId="74F9CB0C" w14:textId="77777777" w:rsidR="00FF16FD" w:rsidRDefault="00B57CA0">
            <w:pPr>
              <w:keepNext/>
              <w:spacing w:after="40" w:line="259" w:lineRule="auto"/>
            </w:pPr>
            <w:r>
              <w:rPr>
                <w:b/>
                <w:sz w:val="20"/>
              </w:rPr>
              <w:t>Record</w:t>
            </w:r>
          </w:p>
        </w:tc>
        <w:tc>
          <w:tcPr>
            <w:tcW w:w="3096" w:type="dxa"/>
            <w:shd w:val="clear" w:color="auto" w:fill="E7EEF5"/>
            <w:tcMar>
              <w:top w:w="90" w:type="dxa"/>
              <w:left w:w="90" w:type="dxa"/>
              <w:bottom w:w="90" w:type="dxa"/>
              <w:right w:w="90" w:type="dxa"/>
            </w:tcMar>
            <w:vAlign w:val="center"/>
          </w:tcPr>
          <w:p w14:paraId="2DEF911C" w14:textId="77777777" w:rsidR="00FF16FD" w:rsidRDefault="00B57CA0">
            <w:pPr>
              <w:keepNext/>
              <w:spacing w:after="40" w:line="259" w:lineRule="auto"/>
            </w:pPr>
            <w:r>
              <w:rPr>
                <w:b/>
                <w:sz w:val="20"/>
              </w:rPr>
              <w:t>Defined in</w:t>
            </w:r>
          </w:p>
        </w:tc>
        <w:tc>
          <w:tcPr>
            <w:tcW w:w="4680" w:type="dxa"/>
            <w:shd w:val="clear" w:color="auto" w:fill="E7EEF5"/>
            <w:tcMar>
              <w:top w:w="90" w:type="dxa"/>
              <w:left w:w="90" w:type="dxa"/>
              <w:bottom w:w="90" w:type="dxa"/>
              <w:right w:w="90" w:type="dxa"/>
            </w:tcMar>
            <w:vAlign w:val="center"/>
          </w:tcPr>
          <w:p w14:paraId="5A9E9B7D" w14:textId="77777777" w:rsidR="00FF16FD" w:rsidRDefault="00B57CA0">
            <w:pPr>
              <w:keepNext/>
              <w:spacing w:after="40" w:line="259" w:lineRule="auto"/>
            </w:pPr>
            <w:r>
              <w:rPr>
                <w:b/>
                <w:sz w:val="20"/>
              </w:rPr>
              <w:t>Main contents</w:t>
            </w:r>
          </w:p>
        </w:tc>
      </w:tr>
      <w:tr w:rsidR="00FF16FD" w14:paraId="67D277A4" w14:textId="77777777">
        <w:trPr>
          <w:cantSplit/>
        </w:trPr>
        <w:tc>
          <w:tcPr>
            <w:tcW w:w="2304" w:type="dxa"/>
            <w:shd w:val="clear" w:color="auto" w:fill="FFFFFF"/>
            <w:tcMar>
              <w:top w:w="90" w:type="dxa"/>
              <w:left w:w="90" w:type="dxa"/>
              <w:bottom w:w="90" w:type="dxa"/>
              <w:right w:w="90" w:type="dxa"/>
            </w:tcMar>
            <w:vAlign w:val="center"/>
          </w:tcPr>
          <w:p w14:paraId="0AE90E50" w14:textId="77777777" w:rsidR="00FF16FD" w:rsidRDefault="00B57CA0">
            <w:pPr>
              <w:spacing w:after="40" w:line="259" w:lineRule="auto"/>
            </w:pPr>
            <w:r>
              <w:rPr>
                <w:rFonts w:ascii="Consolas" w:hAnsi="Consolas"/>
                <w:sz w:val="19"/>
              </w:rPr>
              <w:t>ClimateRow</w:t>
            </w:r>
          </w:p>
        </w:tc>
        <w:tc>
          <w:tcPr>
            <w:tcW w:w="3096" w:type="dxa"/>
            <w:shd w:val="clear" w:color="auto" w:fill="FFFFFF"/>
            <w:tcMar>
              <w:top w:w="90" w:type="dxa"/>
              <w:left w:w="90" w:type="dxa"/>
              <w:bottom w:w="90" w:type="dxa"/>
              <w:right w:w="90" w:type="dxa"/>
            </w:tcMar>
            <w:vAlign w:val="center"/>
          </w:tcPr>
          <w:p w14:paraId="29D6C0C5" w14:textId="77777777" w:rsidR="00FF16FD" w:rsidRDefault="00B57CA0">
            <w:pPr>
              <w:spacing w:after="40" w:line="259" w:lineRule="auto"/>
            </w:pPr>
            <w:r>
              <w:rPr>
                <w:rFonts w:ascii="Consolas" w:hAnsi="Consolas"/>
                <w:sz w:val="19"/>
              </w:rPr>
              <w:t>lib/csv.ts</w:t>
            </w:r>
          </w:p>
        </w:tc>
        <w:tc>
          <w:tcPr>
            <w:tcW w:w="4680" w:type="dxa"/>
            <w:shd w:val="clear" w:color="auto" w:fill="FFFFFF"/>
            <w:tcMar>
              <w:top w:w="90" w:type="dxa"/>
              <w:left w:w="90" w:type="dxa"/>
              <w:bottom w:w="90" w:type="dxa"/>
              <w:right w:w="90" w:type="dxa"/>
            </w:tcMar>
            <w:vAlign w:val="center"/>
          </w:tcPr>
          <w:p w14:paraId="2EAE17C4" w14:textId="77777777" w:rsidR="00FF16FD" w:rsidRDefault="00B57CA0">
            <w:pPr>
              <w:spacing w:after="40" w:line="259" w:lineRule="auto"/>
            </w:pPr>
            <w:r>
              <w:rPr>
                <w:sz w:val="20"/>
              </w:rPr>
              <w:t>Timestamp, Celsius dry bulb, percent RH and irradiance</w:t>
            </w:r>
          </w:p>
        </w:tc>
      </w:tr>
      <w:tr w:rsidR="00FF16FD" w14:paraId="5B90BFD4" w14:textId="77777777">
        <w:trPr>
          <w:cantSplit/>
        </w:trPr>
        <w:tc>
          <w:tcPr>
            <w:tcW w:w="2304" w:type="dxa"/>
            <w:shd w:val="clear" w:color="auto" w:fill="FFFFFF"/>
            <w:tcMar>
              <w:top w:w="90" w:type="dxa"/>
              <w:left w:w="90" w:type="dxa"/>
              <w:bottom w:w="90" w:type="dxa"/>
              <w:right w:w="90" w:type="dxa"/>
            </w:tcMar>
            <w:vAlign w:val="center"/>
          </w:tcPr>
          <w:p w14:paraId="1044CCB0" w14:textId="77777777" w:rsidR="00FF16FD" w:rsidRDefault="00B57CA0">
            <w:pPr>
              <w:spacing w:after="40" w:line="259" w:lineRule="auto"/>
            </w:pPr>
            <w:r>
              <w:rPr>
                <w:rFonts w:ascii="Consolas" w:hAnsi="Consolas"/>
                <w:sz w:val="19"/>
              </w:rPr>
              <w:t>SchoolRow</w:t>
            </w:r>
          </w:p>
        </w:tc>
        <w:tc>
          <w:tcPr>
            <w:tcW w:w="3096" w:type="dxa"/>
            <w:shd w:val="clear" w:color="auto" w:fill="FFFFFF"/>
            <w:tcMar>
              <w:top w:w="90" w:type="dxa"/>
              <w:left w:w="90" w:type="dxa"/>
              <w:bottom w:w="90" w:type="dxa"/>
              <w:right w:w="90" w:type="dxa"/>
            </w:tcMar>
            <w:vAlign w:val="center"/>
          </w:tcPr>
          <w:p w14:paraId="3A6D23F3" w14:textId="77777777" w:rsidR="00FF16FD" w:rsidRDefault="00B57CA0">
            <w:pPr>
              <w:spacing w:after="40" w:line="259" w:lineRule="auto"/>
            </w:pPr>
            <w:r>
              <w:rPr>
                <w:rFonts w:ascii="Consolas" w:hAnsi="Consolas"/>
                <w:sz w:val="19"/>
              </w:rPr>
              <w:t>lib/school.ts</w:t>
            </w:r>
          </w:p>
        </w:tc>
        <w:tc>
          <w:tcPr>
            <w:tcW w:w="4680" w:type="dxa"/>
            <w:shd w:val="clear" w:color="auto" w:fill="FFFFFF"/>
            <w:tcMar>
              <w:top w:w="90" w:type="dxa"/>
              <w:left w:w="90" w:type="dxa"/>
              <w:bottom w:w="90" w:type="dxa"/>
              <w:right w:w="90" w:type="dxa"/>
            </w:tcMar>
            <w:vAlign w:val="center"/>
          </w:tcPr>
          <w:p w14:paraId="0808FAF8" w14:textId="77777777" w:rsidR="00FF16FD" w:rsidRDefault="00B57CA0">
            <w:pPr>
              <w:spacing w:after="40" w:line="259" w:lineRule="auto"/>
            </w:pPr>
            <w:r>
              <w:rPr>
                <w:sz w:val="20"/>
              </w:rPr>
              <w:t>Climate fields plus building heat/moisture demands and zone conditions</w:t>
            </w:r>
          </w:p>
        </w:tc>
      </w:tr>
      <w:tr w:rsidR="00FF16FD" w14:paraId="21ADF1F8" w14:textId="77777777">
        <w:trPr>
          <w:cantSplit/>
        </w:trPr>
        <w:tc>
          <w:tcPr>
            <w:tcW w:w="2304" w:type="dxa"/>
            <w:shd w:val="clear" w:color="auto" w:fill="FFFFFF"/>
            <w:tcMar>
              <w:top w:w="90" w:type="dxa"/>
              <w:left w:w="90" w:type="dxa"/>
              <w:bottom w:w="90" w:type="dxa"/>
              <w:right w:w="90" w:type="dxa"/>
            </w:tcMar>
            <w:vAlign w:val="center"/>
          </w:tcPr>
          <w:p w14:paraId="5B1C09A5" w14:textId="77777777" w:rsidR="00FF16FD" w:rsidRDefault="00B57CA0">
            <w:pPr>
              <w:spacing w:after="40" w:line="259" w:lineRule="auto"/>
            </w:pPr>
            <w:r>
              <w:rPr>
                <w:rFonts w:ascii="Consolas" w:hAnsi="Consolas"/>
                <w:sz w:val="19"/>
              </w:rPr>
              <w:t>EquipmentHour</w:t>
            </w:r>
          </w:p>
        </w:tc>
        <w:tc>
          <w:tcPr>
            <w:tcW w:w="3096" w:type="dxa"/>
            <w:shd w:val="clear" w:color="auto" w:fill="FFFFFF"/>
            <w:tcMar>
              <w:top w:w="90" w:type="dxa"/>
              <w:left w:w="90" w:type="dxa"/>
              <w:bottom w:w="90" w:type="dxa"/>
              <w:right w:w="90" w:type="dxa"/>
            </w:tcMar>
            <w:vAlign w:val="center"/>
          </w:tcPr>
          <w:p w14:paraId="5DAAF2C7" w14:textId="77777777" w:rsidR="00FF16FD" w:rsidRDefault="00B57CA0">
            <w:pPr>
              <w:spacing w:after="40" w:line="259" w:lineRule="auto"/>
            </w:pPr>
            <w:r>
              <w:rPr>
                <w:rFonts w:ascii="Consolas" w:hAnsi="Consolas"/>
                <w:sz w:val="19"/>
              </w:rPr>
              <w:t>lib/equipment-model.ts</w:t>
            </w:r>
          </w:p>
        </w:tc>
        <w:tc>
          <w:tcPr>
            <w:tcW w:w="4680" w:type="dxa"/>
            <w:shd w:val="clear" w:color="auto" w:fill="FFFFFF"/>
            <w:tcMar>
              <w:top w:w="90" w:type="dxa"/>
              <w:left w:w="90" w:type="dxa"/>
              <w:bottom w:w="90" w:type="dxa"/>
              <w:right w:w="90" w:type="dxa"/>
            </w:tcMar>
            <w:vAlign w:val="center"/>
          </w:tcPr>
          <w:p w14:paraId="0230B575" w14:textId="77777777" w:rsidR="00FF16FD" w:rsidRDefault="00B57CA0">
            <w:pPr>
              <w:spacing w:after="40" w:line="259" w:lineRule="auto"/>
            </w:pPr>
            <w:r>
              <w:rPr>
                <w:sz w:val="20"/>
              </w:rPr>
              <w:t>Delivered/unmet loads, available capacity, COP, fan quantities and energy</w:t>
            </w:r>
          </w:p>
        </w:tc>
      </w:tr>
      <w:tr w:rsidR="00FF16FD" w14:paraId="351E25CF" w14:textId="77777777">
        <w:trPr>
          <w:cantSplit/>
        </w:trPr>
        <w:tc>
          <w:tcPr>
            <w:tcW w:w="2304" w:type="dxa"/>
            <w:shd w:val="clear" w:color="auto" w:fill="FFFFFF"/>
            <w:tcMar>
              <w:top w:w="90" w:type="dxa"/>
              <w:left w:w="90" w:type="dxa"/>
              <w:bottom w:w="90" w:type="dxa"/>
              <w:right w:w="90" w:type="dxa"/>
            </w:tcMar>
            <w:vAlign w:val="center"/>
          </w:tcPr>
          <w:p w14:paraId="29286DDF" w14:textId="77777777" w:rsidR="00FF16FD" w:rsidRDefault="00B57CA0">
            <w:pPr>
              <w:spacing w:after="40" w:line="259" w:lineRule="auto"/>
            </w:pPr>
            <w:r>
              <w:rPr>
                <w:rFonts w:ascii="Consolas" w:hAnsi="Consolas"/>
                <w:sz w:val="19"/>
              </w:rPr>
              <w:t>PackagedSelection</w:t>
            </w:r>
          </w:p>
        </w:tc>
        <w:tc>
          <w:tcPr>
            <w:tcW w:w="3096" w:type="dxa"/>
            <w:shd w:val="clear" w:color="auto" w:fill="FFFFFF"/>
            <w:tcMar>
              <w:top w:w="90" w:type="dxa"/>
              <w:left w:w="90" w:type="dxa"/>
              <w:bottom w:w="90" w:type="dxa"/>
              <w:right w:w="90" w:type="dxa"/>
            </w:tcMar>
            <w:vAlign w:val="center"/>
          </w:tcPr>
          <w:p w14:paraId="0F0BC607" w14:textId="77777777" w:rsidR="00FF16FD" w:rsidRDefault="00B57CA0">
            <w:pPr>
              <w:spacing w:after="40" w:line="259" w:lineRule="auto"/>
            </w:pPr>
            <w:r>
              <w:rPr>
                <w:rFonts w:ascii="Consolas" w:hAnsi="Consolas"/>
                <w:sz w:val="19"/>
              </w:rPr>
              <w:t>lib/equipment-model.ts</w:t>
            </w:r>
          </w:p>
        </w:tc>
        <w:tc>
          <w:tcPr>
            <w:tcW w:w="4680" w:type="dxa"/>
            <w:shd w:val="clear" w:color="auto" w:fill="FFFFFF"/>
            <w:tcMar>
              <w:top w:w="90" w:type="dxa"/>
              <w:left w:w="90" w:type="dxa"/>
              <w:bottom w:w="90" w:type="dxa"/>
              <w:right w:w="90" w:type="dxa"/>
            </w:tcMar>
            <w:vAlign w:val="center"/>
          </w:tcPr>
          <w:p w14:paraId="51B8AEFE" w14:textId="77777777" w:rsidR="00FF16FD" w:rsidRDefault="00B57CA0">
            <w:pPr>
              <w:spacing w:after="40" w:line="259" w:lineRule="auto"/>
            </w:pPr>
            <w:r>
              <w:rPr>
                <w:sz w:val="20"/>
              </w:rPr>
              <w:t>Catalog model, count, supply airflow, reference capacity and coverage</w:t>
            </w:r>
          </w:p>
        </w:tc>
      </w:tr>
      <w:tr w:rsidR="00FF16FD" w14:paraId="5EB8216A" w14:textId="77777777">
        <w:trPr>
          <w:cantSplit/>
        </w:trPr>
        <w:tc>
          <w:tcPr>
            <w:tcW w:w="2304" w:type="dxa"/>
            <w:shd w:val="clear" w:color="auto" w:fill="FFFFFF"/>
            <w:tcMar>
              <w:top w:w="90" w:type="dxa"/>
              <w:left w:w="90" w:type="dxa"/>
              <w:bottom w:w="90" w:type="dxa"/>
              <w:right w:w="90" w:type="dxa"/>
            </w:tcMar>
            <w:vAlign w:val="center"/>
          </w:tcPr>
          <w:p w14:paraId="609D4060" w14:textId="77777777" w:rsidR="00FF16FD" w:rsidRDefault="00B57CA0">
            <w:pPr>
              <w:spacing w:after="40" w:line="259" w:lineRule="auto"/>
            </w:pPr>
            <w:r>
              <w:rPr>
                <w:rFonts w:ascii="Consolas" w:hAnsi="Consolas"/>
                <w:sz w:val="19"/>
              </w:rPr>
              <w:t>EquipmentResult</w:t>
            </w:r>
          </w:p>
        </w:tc>
        <w:tc>
          <w:tcPr>
            <w:tcW w:w="3096" w:type="dxa"/>
            <w:shd w:val="clear" w:color="auto" w:fill="FFFFFF"/>
            <w:tcMar>
              <w:top w:w="90" w:type="dxa"/>
              <w:left w:w="90" w:type="dxa"/>
              <w:bottom w:w="90" w:type="dxa"/>
              <w:right w:w="90" w:type="dxa"/>
            </w:tcMar>
            <w:vAlign w:val="center"/>
          </w:tcPr>
          <w:p w14:paraId="0BBB9C56" w14:textId="77777777" w:rsidR="00FF16FD" w:rsidRDefault="00B57CA0">
            <w:pPr>
              <w:spacing w:after="40" w:line="259" w:lineRule="auto"/>
            </w:pPr>
            <w:r>
              <w:rPr>
                <w:rFonts w:ascii="Consolas" w:hAnsi="Consolas"/>
                <w:sz w:val="19"/>
              </w:rPr>
              <w:t>lib/equipment-model.ts</w:t>
            </w:r>
          </w:p>
        </w:tc>
        <w:tc>
          <w:tcPr>
            <w:tcW w:w="4680" w:type="dxa"/>
            <w:shd w:val="clear" w:color="auto" w:fill="FFFFFF"/>
            <w:tcMar>
              <w:top w:w="90" w:type="dxa"/>
              <w:left w:w="90" w:type="dxa"/>
              <w:bottom w:w="90" w:type="dxa"/>
              <w:right w:w="90" w:type="dxa"/>
            </w:tcMar>
            <w:vAlign w:val="center"/>
          </w:tcPr>
          <w:p w14:paraId="37695394" w14:textId="77777777" w:rsidR="00FF16FD" w:rsidRDefault="00B57CA0">
            <w:pPr>
              <w:spacing w:after="40" w:line="259" w:lineRule="auto"/>
            </w:pPr>
            <w:r>
              <w:rPr>
                <w:sz w:val="20"/>
              </w:rPr>
              <w:t>Scenario, selection, hourly array, error and summary</w:t>
            </w:r>
          </w:p>
        </w:tc>
      </w:tr>
      <w:tr w:rsidR="00FF16FD" w14:paraId="29BEA74D" w14:textId="77777777">
        <w:trPr>
          <w:cantSplit/>
        </w:trPr>
        <w:tc>
          <w:tcPr>
            <w:tcW w:w="2304" w:type="dxa"/>
            <w:shd w:val="clear" w:color="auto" w:fill="FFFFFF"/>
            <w:tcMar>
              <w:top w:w="90" w:type="dxa"/>
              <w:left w:w="90" w:type="dxa"/>
              <w:bottom w:w="90" w:type="dxa"/>
              <w:right w:w="90" w:type="dxa"/>
            </w:tcMar>
            <w:vAlign w:val="center"/>
          </w:tcPr>
          <w:p w14:paraId="58E6D8BE" w14:textId="77777777" w:rsidR="00FF16FD" w:rsidRDefault="00B57CA0">
            <w:pPr>
              <w:spacing w:after="40" w:line="259" w:lineRule="auto"/>
            </w:pPr>
            <w:r>
              <w:rPr>
                <w:rFonts w:ascii="Consolas" w:hAnsi="Consolas"/>
                <w:sz w:val="19"/>
              </w:rPr>
              <w:t>AnnualPerformance</w:t>
            </w:r>
          </w:p>
        </w:tc>
        <w:tc>
          <w:tcPr>
            <w:tcW w:w="3096" w:type="dxa"/>
            <w:shd w:val="clear" w:color="auto" w:fill="FFFFFF"/>
            <w:tcMar>
              <w:top w:w="90" w:type="dxa"/>
              <w:left w:w="90" w:type="dxa"/>
              <w:bottom w:w="90" w:type="dxa"/>
              <w:right w:w="90" w:type="dxa"/>
            </w:tcMar>
            <w:vAlign w:val="center"/>
          </w:tcPr>
          <w:p w14:paraId="2B15C6D1" w14:textId="77777777" w:rsidR="00FF16FD" w:rsidRDefault="00B57CA0">
            <w:pPr>
              <w:spacing w:after="40" w:line="259" w:lineRule="auto"/>
            </w:pPr>
            <w:r>
              <w:rPr>
                <w:rFonts w:ascii="Consolas" w:hAnsi="Consolas"/>
                <w:sz w:val="19"/>
              </w:rPr>
              <w:t>lib/utility-billing.ts</w:t>
            </w:r>
          </w:p>
        </w:tc>
        <w:tc>
          <w:tcPr>
            <w:tcW w:w="4680" w:type="dxa"/>
            <w:shd w:val="clear" w:color="auto" w:fill="FFFFFF"/>
            <w:tcMar>
              <w:top w:w="90" w:type="dxa"/>
              <w:left w:w="90" w:type="dxa"/>
              <w:bottom w:w="90" w:type="dxa"/>
              <w:right w:w="90" w:type="dxa"/>
            </w:tcMar>
            <w:vAlign w:val="center"/>
          </w:tcPr>
          <w:p w14:paraId="7D7918F0" w14:textId="77777777" w:rsidR="00FF16FD" w:rsidRDefault="00B57CA0">
            <w:pPr>
              <w:spacing w:after="40" w:line="259" w:lineRule="auto"/>
            </w:pPr>
            <w:r>
              <w:rPr>
                <w:sz w:val="20"/>
              </w:rPr>
              <w:t>Monthly and annual energy, cost, emissions and availability reasons</w:t>
            </w:r>
          </w:p>
        </w:tc>
      </w:tr>
    </w:tbl>
    <w:p w14:paraId="1224EF0C" w14:textId="77777777" w:rsidR="00FF16FD" w:rsidRDefault="00FF16FD">
      <w:pPr>
        <w:spacing w:after="40"/>
      </w:pPr>
    </w:p>
    <w:p w14:paraId="2DF34A12" w14:textId="77777777" w:rsidR="00FF16FD" w:rsidRDefault="00B57CA0">
      <w:r>
        <w:t xml:space="preserve">An </w:t>
      </w:r>
      <w:r>
        <w:rPr>
          <w:rFonts w:ascii="Consolas" w:hAnsi="Consolas"/>
          <w:sz w:val="19"/>
        </w:rPr>
        <w:t>EquipmentScenario</w:t>
      </w:r>
      <w:r>
        <w:t xml:space="preserve"> is an input choice, not a calculated result. It identifies heating type, required cooling choice, efficiency family, gas efficiency and the internal curve-range policy. </w:t>
      </w:r>
      <w:r>
        <w:rPr>
          <w:rFonts w:ascii="Consolas" w:hAnsi="Consolas"/>
          <w:sz w:val="19"/>
        </w:rPr>
        <w:t>newScenario</w:t>
      </w:r>
      <w:r>
        <w:t xml:space="preserve"> creates these choices and </w:t>
      </w:r>
      <w:r>
        <w:rPr>
          <w:rFonts w:ascii="Consolas" w:hAnsi="Consolas"/>
          <w:sz w:val="19"/>
        </w:rPr>
        <w:t>scenarioName</w:t>
      </w:r>
      <w:r>
        <w:t xml:space="preserve"> derives the display name.</w:t>
      </w:r>
    </w:p>
    <w:p w14:paraId="696D5C8B" w14:textId="77777777" w:rsidR="00FF16FD" w:rsidRDefault="00B57CA0">
      <w:pPr>
        <w:pStyle w:val="Heading2"/>
      </w:pPr>
      <w:r>
        <w:t>Units and signs to keep beside you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5400"/>
      </w:tblGrid>
      <w:tr w:rsidR="00FF16FD" w14:paraId="588C9B3C" w14:textId="77777777">
        <w:trPr>
          <w:cantSplit/>
          <w:tblHeader/>
        </w:trPr>
        <w:tc>
          <w:tcPr>
            <w:tcW w:w="4680" w:type="dxa"/>
            <w:shd w:val="clear" w:color="auto" w:fill="E7EEF5"/>
            <w:tcMar>
              <w:top w:w="90" w:type="dxa"/>
              <w:left w:w="90" w:type="dxa"/>
              <w:bottom w:w="90" w:type="dxa"/>
              <w:right w:w="90" w:type="dxa"/>
            </w:tcMar>
            <w:vAlign w:val="center"/>
          </w:tcPr>
          <w:p w14:paraId="23842FB1" w14:textId="77777777" w:rsidR="00FF16FD" w:rsidRDefault="00B57CA0">
            <w:pPr>
              <w:keepNext/>
              <w:spacing w:after="40" w:line="259" w:lineRule="auto"/>
            </w:pPr>
            <w:r>
              <w:rPr>
                <w:b/>
                <w:sz w:val="20"/>
              </w:rPr>
              <w:t>Quantity</w:t>
            </w:r>
          </w:p>
        </w:tc>
        <w:tc>
          <w:tcPr>
            <w:tcW w:w="5400" w:type="dxa"/>
            <w:shd w:val="clear" w:color="auto" w:fill="E7EEF5"/>
            <w:tcMar>
              <w:top w:w="90" w:type="dxa"/>
              <w:left w:w="90" w:type="dxa"/>
              <w:bottom w:w="90" w:type="dxa"/>
              <w:right w:w="90" w:type="dxa"/>
            </w:tcMar>
            <w:vAlign w:val="center"/>
          </w:tcPr>
          <w:p w14:paraId="2126620F" w14:textId="77777777" w:rsidR="00FF16FD" w:rsidRDefault="00B57CA0">
            <w:pPr>
              <w:keepNext/>
              <w:spacing w:after="40" w:line="259" w:lineRule="auto"/>
            </w:pPr>
            <w:r>
              <w:rPr>
                <w:b/>
                <w:sz w:val="20"/>
              </w:rPr>
              <w:t>Representation</w:t>
            </w:r>
          </w:p>
        </w:tc>
      </w:tr>
      <w:tr w:rsidR="00FF16FD" w14:paraId="184BFAF6" w14:textId="77777777">
        <w:trPr>
          <w:cantSplit/>
        </w:trPr>
        <w:tc>
          <w:tcPr>
            <w:tcW w:w="4680" w:type="dxa"/>
            <w:shd w:val="clear" w:color="auto" w:fill="FFFFFF"/>
            <w:tcMar>
              <w:top w:w="90" w:type="dxa"/>
              <w:left w:w="90" w:type="dxa"/>
              <w:bottom w:w="90" w:type="dxa"/>
              <w:right w:w="90" w:type="dxa"/>
            </w:tcMar>
            <w:vAlign w:val="center"/>
          </w:tcPr>
          <w:p w14:paraId="252C3912" w14:textId="77777777" w:rsidR="00FF16FD" w:rsidRDefault="00B57CA0">
            <w:pPr>
              <w:spacing w:after="40" w:line="259" w:lineRule="auto"/>
            </w:pPr>
            <w:r>
              <w:rPr>
                <w:sz w:val="20"/>
              </w:rPr>
              <w:t>Imported weather temperature</w:t>
            </w:r>
          </w:p>
        </w:tc>
        <w:tc>
          <w:tcPr>
            <w:tcW w:w="5400" w:type="dxa"/>
            <w:shd w:val="clear" w:color="auto" w:fill="FFFFFF"/>
            <w:tcMar>
              <w:top w:w="90" w:type="dxa"/>
              <w:left w:w="90" w:type="dxa"/>
              <w:bottom w:w="90" w:type="dxa"/>
              <w:right w:w="90" w:type="dxa"/>
            </w:tcMar>
            <w:vAlign w:val="center"/>
          </w:tcPr>
          <w:p w14:paraId="2C962D13" w14:textId="77777777" w:rsidR="00FF16FD" w:rsidRDefault="00B57CA0">
            <w:pPr>
              <w:spacing w:after="40" w:line="259" w:lineRule="auto"/>
            </w:pPr>
            <w:r>
              <w:rPr>
                <w:sz w:val="20"/>
              </w:rPr>
              <w:t xml:space="preserve">Celsius in </w:t>
            </w:r>
            <w:r>
              <w:rPr>
                <w:rFonts w:ascii="Consolas" w:hAnsi="Consolas"/>
                <w:sz w:val="19"/>
              </w:rPr>
              <w:t>ClimateRow.temperature</w:t>
            </w:r>
          </w:p>
        </w:tc>
      </w:tr>
      <w:tr w:rsidR="00FF16FD" w14:paraId="6BA9B8E4" w14:textId="77777777">
        <w:trPr>
          <w:cantSplit/>
        </w:trPr>
        <w:tc>
          <w:tcPr>
            <w:tcW w:w="4680" w:type="dxa"/>
            <w:shd w:val="clear" w:color="auto" w:fill="FFFFFF"/>
            <w:tcMar>
              <w:top w:w="90" w:type="dxa"/>
              <w:left w:w="90" w:type="dxa"/>
              <w:bottom w:w="90" w:type="dxa"/>
              <w:right w:w="90" w:type="dxa"/>
            </w:tcMar>
            <w:vAlign w:val="center"/>
          </w:tcPr>
          <w:p w14:paraId="35E766AA" w14:textId="77777777" w:rsidR="00FF16FD" w:rsidRDefault="00B57CA0">
            <w:pPr>
              <w:spacing w:after="40" w:line="259" w:lineRule="auto"/>
            </w:pPr>
            <w:r>
              <w:rPr>
                <w:sz w:val="20"/>
              </w:rPr>
              <w:t>Outdoor and entering curve temperatures</w:t>
            </w:r>
          </w:p>
        </w:tc>
        <w:tc>
          <w:tcPr>
            <w:tcW w:w="5400" w:type="dxa"/>
            <w:shd w:val="clear" w:color="auto" w:fill="FFFFFF"/>
            <w:tcMar>
              <w:top w:w="90" w:type="dxa"/>
              <w:left w:w="90" w:type="dxa"/>
              <w:bottom w:w="90" w:type="dxa"/>
              <w:right w:w="90" w:type="dxa"/>
            </w:tcMar>
            <w:vAlign w:val="center"/>
          </w:tcPr>
          <w:p w14:paraId="095A638C" w14:textId="77777777" w:rsidR="00FF16FD" w:rsidRDefault="00B57CA0">
            <w:pPr>
              <w:spacing w:after="40" w:line="259" w:lineRule="auto"/>
            </w:pPr>
            <w:r>
              <w:rPr>
                <w:sz w:val="20"/>
              </w:rPr>
              <w:t xml:space="preserve">Fahrenheit in fields ending in </w:t>
            </w:r>
            <w:r>
              <w:rPr>
                <w:rFonts w:ascii="Consolas" w:hAnsi="Consolas"/>
                <w:sz w:val="19"/>
              </w:rPr>
              <w:t>F</w:t>
            </w:r>
          </w:p>
        </w:tc>
      </w:tr>
      <w:tr w:rsidR="00FF16FD" w14:paraId="245B4B13" w14:textId="77777777">
        <w:trPr>
          <w:cantSplit/>
        </w:trPr>
        <w:tc>
          <w:tcPr>
            <w:tcW w:w="4680" w:type="dxa"/>
            <w:shd w:val="clear" w:color="auto" w:fill="FFFFFF"/>
            <w:tcMar>
              <w:top w:w="90" w:type="dxa"/>
              <w:left w:w="90" w:type="dxa"/>
              <w:bottom w:w="90" w:type="dxa"/>
              <w:right w:w="90" w:type="dxa"/>
            </w:tcMar>
            <w:vAlign w:val="center"/>
          </w:tcPr>
          <w:p w14:paraId="6926E428" w14:textId="77777777" w:rsidR="00FF16FD" w:rsidRDefault="00B57CA0">
            <w:pPr>
              <w:spacing w:after="40" w:line="259" w:lineRule="auto"/>
            </w:pPr>
            <w:r>
              <w:rPr>
                <w:sz w:val="20"/>
              </w:rPr>
              <w:t>Solar irradiance</w:t>
            </w:r>
          </w:p>
        </w:tc>
        <w:tc>
          <w:tcPr>
            <w:tcW w:w="5400" w:type="dxa"/>
            <w:shd w:val="clear" w:color="auto" w:fill="FFFFFF"/>
            <w:tcMar>
              <w:top w:w="90" w:type="dxa"/>
              <w:left w:w="90" w:type="dxa"/>
              <w:bottom w:w="90" w:type="dxa"/>
              <w:right w:w="90" w:type="dxa"/>
            </w:tcMar>
            <w:vAlign w:val="center"/>
          </w:tcPr>
          <w:p w14:paraId="140BD0F0" w14:textId="77777777" w:rsidR="00FF16FD" w:rsidRDefault="00B57CA0">
            <w:pPr>
              <w:spacing w:after="40" w:line="259" w:lineRule="auto"/>
            </w:pPr>
            <w:r>
              <w:rPr>
                <w:sz w:val="20"/>
              </w:rPr>
              <w:t>W/m²</w:t>
            </w:r>
          </w:p>
        </w:tc>
      </w:tr>
      <w:tr w:rsidR="00FF16FD" w14:paraId="7630CD53" w14:textId="77777777">
        <w:trPr>
          <w:cantSplit/>
        </w:trPr>
        <w:tc>
          <w:tcPr>
            <w:tcW w:w="4680" w:type="dxa"/>
            <w:shd w:val="clear" w:color="auto" w:fill="FFFFFF"/>
            <w:tcMar>
              <w:top w:w="90" w:type="dxa"/>
              <w:left w:w="90" w:type="dxa"/>
              <w:bottom w:w="90" w:type="dxa"/>
              <w:right w:w="90" w:type="dxa"/>
            </w:tcMar>
            <w:vAlign w:val="center"/>
          </w:tcPr>
          <w:p w14:paraId="5D5BE11B" w14:textId="77777777" w:rsidR="00FF16FD" w:rsidRDefault="00B57CA0">
            <w:pPr>
              <w:spacing w:after="40" w:line="259" w:lineRule="auto"/>
            </w:pPr>
            <w:r>
              <w:rPr>
                <w:sz w:val="20"/>
              </w:rPr>
              <w:t>Building heating demand</w:t>
            </w:r>
          </w:p>
        </w:tc>
        <w:tc>
          <w:tcPr>
            <w:tcW w:w="5400" w:type="dxa"/>
            <w:shd w:val="clear" w:color="auto" w:fill="FFFFFF"/>
            <w:tcMar>
              <w:top w:w="90" w:type="dxa"/>
              <w:left w:w="90" w:type="dxa"/>
              <w:bottom w:w="90" w:type="dxa"/>
              <w:right w:w="90" w:type="dxa"/>
            </w:tcMar>
            <w:vAlign w:val="center"/>
          </w:tcPr>
          <w:p w14:paraId="28D7B468" w14:textId="77777777" w:rsidR="00FF16FD" w:rsidRDefault="00B57CA0">
            <w:pPr>
              <w:spacing w:after="40" w:line="259" w:lineRule="auto"/>
            </w:pPr>
            <w:r>
              <w:rPr>
                <w:sz w:val="20"/>
              </w:rPr>
              <w:t>Positive BTU/hr</w:t>
            </w:r>
          </w:p>
        </w:tc>
      </w:tr>
      <w:tr w:rsidR="00FF16FD" w14:paraId="157E046B" w14:textId="77777777">
        <w:trPr>
          <w:cantSplit/>
        </w:trPr>
        <w:tc>
          <w:tcPr>
            <w:tcW w:w="4680" w:type="dxa"/>
            <w:shd w:val="clear" w:color="auto" w:fill="FFFFFF"/>
            <w:tcMar>
              <w:top w:w="90" w:type="dxa"/>
              <w:left w:w="90" w:type="dxa"/>
              <w:bottom w:w="90" w:type="dxa"/>
              <w:right w:w="90" w:type="dxa"/>
            </w:tcMar>
            <w:vAlign w:val="center"/>
          </w:tcPr>
          <w:p w14:paraId="4941D74C" w14:textId="77777777" w:rsidR="00FF16FD" w:rsidRDefault="00B57CA0">
            <w:pPr>
              <w:spacing w:after="40" w:line="259" w:lineRule="auto"/>
            </w:pPr>
            <w:r>
              <w:rPr>
                <w:sz w:val="20"/>
              </w:rPr>
              <w:t>Stored sensible and latent cooling demands</w:t>
            </w:r>
          </w:p>
        </w:tc>
        <w:tc>
          <w:tcPr>
            <w:tcW w:w="5400" w:type="dxa"/>
            <w:shd w:val="clear" w:color="auto" w:fill="FFFFFF"/>
            <w:tcMar>
              <w:top w:w="90" w:type="dxa"/>
              <w:left w:w="90" w:type="dxa"/>
              <w:bottom w:w="90" w:type="dxa"/>
              <w:right w:w="90" w:type="dxa"/>
            </w:tcMar>
            <w:vAlign w:val="center"/>
          </w:tcPr>
          <w:p w14:paraId="7DED590B" w14:textId="77777777" w:rsidR="00FF16FD" w:rsidRDefault="00B57CA0">
            <w:pPr>
              <w:spacing w:after="40" w:line="259" w:lineRule="auto"/>
            </w:pPr>
            <w:r>
              <w:rPr>
                <w:sz w:val="20"/>
              </w:rPr>
              <w:t>Zero or negative BTU/hr</w:t>
            </w:r>
          </w:p>
        </w:tc>
      </w:tr>
      <w:tr w:rsidR="00FF16FD" w14:paraId="0F235852" w14:textId="77777777">
        <w:trPr>
          <w:cantSplit/>
        </w:trPr>
        <w:tc>
          <w:tcPr>
            <w:tcW w:w="4680" w:type="dxa"/>
            <w:shd w:val="clear" w:color="auto" w:fill="FFFFFF"/>
            <w:tcMar>
              <w:top w:w="90" w:type="dxa"/>
              <w:left w:w="90" w:type="dxa"/>
              <w:bottom w:w="90" w:type="dxa"/>
              <w:right w:w="90" w:type="dxa"/>
            </w:tcMar>
            <w:vAlign w:val="center"/>
          </w:tcPr>
          <w:p w14:paraId="1E7C3572" w14:textId="77777777" w:rsidR="00FF16FD" w:rsidRDefault="00B57CA0">
            <w:pPr>
              <w:spacing w:after="40" w:line="259" w:lineRule="auto"/>
            </w:pPr>
            <w:r>
              <w:rPr>
                <w:sz w:val="20"/>
              </w:rPr>
              <w:lastRenderedPageBreak/>
              <w:t>Equipment cooling demand used internally</w:t>
            </w:r>
          </w:p>
        </w:tc>
        <w:tc>
          <w:tcPr>
            <w:tcW w:w="5400" w:type="dxa"/>
            <w:shd w:val="clear" w:color="auto" w:fill="FFFFFF"/>
            <w:tcMar>
              <w:top w:w="90" w:type="dxa"/>
              <w:left w:w="90" w:type="dxa"/>
              <w:bottom w:w="90" w:type="dxa"/>
              <w:right w:w="90" w:type="dxa"/>
            </w:tcMar>
            <w:vAlign w:val="center"/>
          </w:tcPr>
          <w:p w14:paraId="1E1B0F36" w14:textId="77777777" w:rsidR="00FF16FD" w:rsidRDefault="00B57CA0">
            <w:pPr>
              <w:spacing w:after="40" w:line="259" w:lineRule="auto"/>
            </w:pPr>
            <w:r>
              <w:rPr>
                <w:sz w:val="20"/>
              </w:rPr>
              <w:t>Positive BTU/hr after sign conversion</w:t>
            </w:r>
          </w:p>
        </w:tc>
      </w:tr>
      <w:tr w:rsidR="00FF16FD" w14:paraId="7A7DD909" w14:textId="77777777">
        <w:trPr>
          <w:cantSplit/>
        </w:trPr>
        <w:tc>
          <w:tcPr>
            <w:tcW w:w="4680" w:type="dxa"/>
            <w:shd w:val="clear" w:color="auto" w:fill="FFFFFF"/>
            <w:tcMar>
              <w:top w:w="90" w:type="dxa"/>
              <w:left w:w="90" w:type="dxa"/>
              <w:bottom w:w="90" w:type="dxa"/>
              <w:right w:w="90" w:type="dxa"/>
            </w:tcMar>
            <w:vAlign w:val="center"/>
          </w:tcPr>
          <w:p w14:paraId="5A000320" w14:textId="77777777" w:rsidR="00FF16FD" w:rsidRDefault="00B57CA0">
            <w:pPr>
              <w:spacing w:after="40" w:line="259" w:lineRule="auto"/>
            </w:pPr>
            <w:r>
              <w:rPr>
                <w:sz w:val="20"/>
              </w:rPr>
              <w:t>Available delivered and unmet capacities</w:t>
            </w:r>
          </w:p>
        </w:tc>
        <w:tc>
          <w:tcPr>
            <w:tcW w:w="5400" w:type="dxa"/>
            <w:shd w:val="clear" w:color="auto" w:fill="FFFFFF"/>
            <w:tcMar>
              <w:top w:w="90" w:type="dxa"/>
              <w:left w:w="90" w:type="dxa"/>
              <w:bottom w:w="90" w:type="dxa"/>
              <w:right w:w="90" w:type="dxa"/>
            </w:tcMar>
            <w:vAlign w:val="center"/>
          </w:tcPr>
          <w:p w14:paraId="4D84CB73" w14:textId="77777777" w:rsidR="00FF16FD" w:rsidRDefault="00B57CA0">
            <w:pPr>
              <w:spacing w:after="40" w:line="259" w:lineRule="auto"/>
            </w:pPr>
            <w:r>
              <w:rPr>
                <w:sz w:val="20"/>
              </w:rPr>
              <w:t>BTU/hr</w:t>
            </w:r>
          </w:p>
        </w:tc>
      </w:tr>
      <w:tr w:rsidR="00FF16FD" w14:paraId="71912E84" w14:textId="77777777">
        <w:trPr>
          <w:cantSplit/>
        </w:trPr>
        <w:tc>
          <w:tcPr>
            <w:tcW w:w="4680" w:type="dxa"/>
            <w:shd w:val="clear" w:color="auto" w:fill="FFFFFF"/>
            <w:tcMar>
              <w:top w:w="90" w:type="dxa"/>
              <w:left w:w="90" w:type="dxa"/>
              <w:bottom w:w="90" w:type="dxa"/>
              <w:right w:w="90" w:type="dxa"/>
            </w:tcMar>
            <w:vAlign w:val="center"/>
          </w:tcPr>
          <w:p w14:paraId="48FC1B71" w14:textId="77777777" w:rsidR="00FF16FD" w:rsidRDefault="00B57CA0">
            <w:pPr>
              <w:spacing w:after="40" w:line="259" w:lineRule="auto"/>
            </w:pPr>
            <w:r>
              <w:rPr>
                <w:sz w:val="20"/>
              </w:rPr>
              <w:t>Hourly equipment electricity</w:t>
            </w:r>
          </w:p>
        </w:tc>
        <w:tc>
          <w:tcPr>
            <w:tcW w:w="5400" w:type="dxa"/>
            <w:shd w:val="clear" w:color="auto" w:fill="FFFFFF"/>
            <w:tcMar>
              <w:top w:w="90" w:type="dxa"/>
              <w:left w:w="90" w:type="dxa"/>
              <w:bottom w:w="90" w:type="dxa"/>
              <w:right w:w="90" w:type="dxa"/>
            </w:tcMar>
            <w:vAlign w:val="center"/>
          </w:tcPr>
          <w:p w14:paraId="0AB58A8E" w14:textId="77777777" w:rsidR="00FF16FD" w:rsidRDefault="00B57CA0">
            <w:pPr>
              <w:spacing w:after="40" w:line="259" w:lineRule="auto"/>
            </w:pPr>
            <w:r>
              <w:rPr>
                <w:sz w:val="20"/>
              </w:rPr>
              <w:t>kWh for one hour</w:t>
            </w:r>
          </w:p>
        </w:tc>
      </w:tr>
      <w:tr w:rsidR="00FF16FD" w14:paraId="215F2C08" w14:textId="77777777">
        <w:trPr>
          <w:cantSplit/>
        </w:trPr>
        <w:tc>
          <w:tcPr>
            <w:tcW w:w="4680" w:type="dxa"/>
            <w:shd w:val="clear" w:color="auto" w:fill="FFFFFF"/>
            <w:tcMar>
              <w:top w:w="90" w:type="dxa"/>
              <w:left w:w="90" w:type="dxa"/>
              <w:bottom w:w="90" w:type="dxa"/>
              <w:right w:w="90" w:type="dxa"/>
            </w:tcMar>
            <w:vAlign w:val="center"/>
          </w:tcPr>
          <w:p w14:paraId="69B28259" w14:textId="77777777" w:rsidR="00FF16FD" w:rsidRDefault="00B57CA0">
            <w:pPr>
              <w:spacing w:after="40" w:line="259" w:lineRule="auto"/>
            </w:pPr>
            <w:r>
              <w:rPr>
                <w:sz w:val="20"/>
              </w:rPr>
              <w:t>Hourly gas input</w:t>
            </w:r>
          </w:p>
        </w:tc>
        <w:tc>
          <w:tcPr>
            <w:tcW w:w="5400" w:type="dxa"/>
            <w:shd w:val="clear" w:color="auto" w:fill="FFFFFF"/>
            <w:tcMar>
              <w:top w:w="90" w:type="dxa"/>
              <w:left w:w="90" w:type="dxa"/>
              <w:bottom w:w="90" w:type="dxa"/>
              <w:right w:w="90" w:type="dxa"/>
            </w:tcMar>
            <w:vAlign w:val="center"/>
          </w:tcPr>
          <w:p w14:paraId="003F8F0A" w14:textId="77777777" w:rsidR="00FF16FD" w:rsidRDefault="00B57CA0">
            <w:pPr>
              <w:spacing w:after="40" w:line="259" w:lineRule="auto"/>
            </w:pPr>
            <w:r>
              <w:rPr>
                <w:sz w:val="20"/>
              </w:rPr>
              <w:t>Therms for one hour</w:t>
            </w:r>
          </w:p>
        </w:tc>
      </w:tr>
      <w:tr w:rsidR="00FF16FD" w14:paraId="12978157" w14:textId="77777777">
        <w:trPr>
          <w:cantSplit/>
        </w:trPr>
        <w:tc>
          <w:tcPr>
            <w:tcW w:w="4680" w:type="dxa"/>
            <w:shd w:val="clear" w:color="auto" w:fill="FFFFFF"/>
            <w:tcMar>
              <w:top w:w="90" w:type="dxa"/>
              <w:left w:w="90" w:type="dxa"/>
              <w:bottom w:w="90" w:type="dxa"/>
              <w:right w:w="90" w:type="dxa"/>
            </w:tcMar>
            <w:vAlign w:val="center"/>
          </w:tcPr>
          <w:p w14:paraId="5B28E7A1" w14:textId="77777777" w:rsidR="00FF16FD" w:rsidRDefault="00B57CA0">
            <w:pPr>
              <w:spacing w:after="40" w:line="259" w:lineRule="auto"/>
            </w:pPr>
            <w:r>
              <w:rPr>
                <w:sz w:val="20"/>
              </w:rPr>
              <w:t>Humidity ratio</w:t>
            </w:r>
          </w:p>
        </w:tc>
        <w:tc>
          <w:tcPr>
            <w:tcW w:w="5400" w:type="dxa"/>
            <w:shd w:val="clear" w:color="auto" w:fill="FFFFFF"/>
            <w:tcMar>
              <w:top w:w="90" w:type="dxa"/>
              <w:left w:w="90" w:type="dxa"/>
              <w:bottom w:w="90" w:type="dxa"/>
              <w:right w:w="90" w:type="dxa"/>
            </w:tcMar>
            <w:vAlign w:val="center"/>
          </w:tcPr>
          <w:p w14:paraId="4B4AE09B" w14:textId="77777777" w:rsidR="00FF16FD" w:rsidRDefault="00B57CA0">
            <w:pPr>
              <w:spacing w:after="40" w:line="259" w:lineRule="auto"/>
            </w:pPr>
            <w:r>
              <w:rPr>
                <w:sz w:val="20"/>
              </w:rPr>
              <w:t>kg/kg or lb/lb dry air, numerically equivalent ratios</w:t>
            </w:r>
          </w:p>
        </w:tc>
      </w:tr>
      <w:tr w:rsidR="00FF16FD" w14:paraId="4DA95407" w14:textId="77777777">
        <w:trPr>
          <w:cantSplit/>
        </w:trPr>
        <w:tc>
          <w:tcPr>
            <w:tcW w:w="4680" w:type="dxa"/>
            <w:shd w:val="clear" w:color="auto" w:fill="FFFFFF"/>
            <w:tcMar>
              <w:top w:w="90" w:type="dxa"/>
              <w:left w:w="90" w:type="dxa"/>
              <w:bottom w:w="90" w:type="dxa"/>
              <w:right w:w="90" w:type="dxa"/>
            </w:tcMar>
            <w:vAlign w:val="center"/>
          </w:tcPr>
          <w:p w14:paraId="594990B7" w14:textId="77777777" w:rsidR="00FF16FD" w:rsidRDefault="00B57CA0">
            <w:pPr>
              <w:spacing w:after="40" w:line="259" w:lineRule="auto"/>
            </w:pPr>
            <w:r>
              <w:rPr>
                <w:sz w:val="20"/>
              </w:rPr>
              <w:t>Annual site energy</w:t>
            </w:r>
          </w:p>
        </w:tc>
        <w:tc>
          <w:tcPr>
            <w:tcW w:w="5400" w:type="dxa"/>
            <w:shd w:val="clear" w:color="auto" w:fill="FFFFFF"/>
            <w:tcMar>
              <w:top w:w="90" w:type="dxa"/>
              <w:left w:w="90" w:type="dxa"/>
              <w:bottom w:w="90" w:type="dxa"/>
              <w:right w:w="90" w:type="dxa"/>
            </w:tcMar>
            <w:vAlign w:val="center"/>
          </w:tcPr>
          <w:p w14:paraId="76419977" w14:textId="77777777" w:rsidR="00FF16FD" w:rsidRDefault="00B57CA0">
            <w:pPr>
              <w:spacing w:after="40" w:line="259" w:lineRule="auto"/>
            </w:pPr>
            <w:r>
              <w:rPr>
                <w:sz w:val="20"/>
              </w:rPr>
              <w:t>MMBtu</w:t>
            </w:r>
          </w:p>
        </w:tc>
      </w:tr>
      <w:tr w:rsidR="00FF16FD" w14:paraId="48FE5B4A" w14:textId="77777777">
        <w:trPr>
          <w:cantSplit/>
        </w:trPr>
        <w:tc>
          <w:tcPr>
            <w:tcW w:w="4680" w:type="dxa"/>
            <w:shd w:val="clear" w:color="auto" w:fill="FFFFFF"/>
            <w:tcMar>
              <w:top w:w="90" w:type="dxa"/>
              <w:left w:w="90" w:type="dxa"/>
              <w:bottom w:w="90" w:type="dxa"/>
              <w:right w:w="90" w:type="dxa"/>
            </w:tcMar>
            <w:vAlign w:val="center"/>
          </w:tcPr>
          <w:p w14:paraId="74097CA9" w14:textId="77777777" w:rsidR="00FF16FD" w:rsidRDefault="00B57CA0">
            <w:pPr>
              <w:spacing w:after="40" w:line="259" w:lineRule="auto"/>
            </w:pPr>
            <w:r>
              <w:rPr>
                <w:sz w:val="20"/>
              </w:rPr>
              <w:t>Emissions helper output</w:t>
            </w:r>
          </w:p>
        </w:tc>
        <w:tc>
          <w:tcPr>
            <w:tcW w:w="5400" w:type="dxa"/>
            <w:shd w:val="clear" w:color="auto" w:fill="FFFFFF"/>
            <w:tcMar>
              <w:top w:w="90" w:type="dxa"/>
              <w:left w:w="90" w:type="dxa"/>
              <w:bottom w:w="90" w:type="dxa"/>
              <w:right w:w="90" w:type="dxa"/>
            </w:tcMar>
            <w:vAlign w:val="center"/>
          </w:tcPr>
          <w:p w14:paraId="2B0063B8" w14:textId="77777777" w:rsidR="00FF16FD" w:rsidRDefault="00B57CA0">
            <w:pPr>
              <w:spacing w:after="40" w:line="259" w:lineRule="auto"/>
            </w:pPr>
            <w:r>
              <w:rPr>
                <w:sz w:val="20"/>
              </w:rPr>
              <w:t>kg CO₂e</w:t>
            </w:r>
          </w:p>
        </w:tc>
      </w:tr>
      <w:tr w:rsidR="00FF16FD" w14:paraId="6CDFCF4E" w14:textId="77777777">
        <w:trPr>
          <w:cantSplit/>
        </w:trPr>
        <w:tc>
          <w:tcPr>
            <w:tcW w:w="4680" w:type="dxa"/>
            <w:shd w:val="clear" w:color="auto" w:fill="FFFFFF"/>
            <w:tcMar>
              <w:top w:w="90" w:type="dxa"/>
              <w:left w:w="90" w:type="dxa"/>
              <w:bottom w:w="90" w:type="dxa"/>
              <w:right w:w="90" w:type="dxa"/>
            </w:tcMar>
            <w:vAlign w:val="center"/>
          </w:tcPr>
          <w:p w14:paraId="610110BB" w14:textId="77777777" w:rsidR="00FF16FD" w:rsidRDefault="00B57CA0">
            <w:pPr>
              <w:spacing w:after="40" w:line="259" w:lineRule="auto"/>
            </w:pPr>
            <w:r>
              <w:rPr>
                <w:sz w:val="20"/>
              </w:rPr>
              <w:t>Annual emissions display</w:t>
            </w:r>
          </w:p>
        </w:tc>
        <w:tc>
          <w:tcPr>
            <w:tcW w:w="5400" w:type="dxa"/>
            <w:shd w:val="clear" w:color="auto" w:fill="FFFFFF"/>
            <w:tcMar>
              <w:top w:w="90" w:type="dxa"/>
              <w:left w:w="90" w:type="dxa"/>
              <w:bottom w:w="90" w:type="dxa"/>
              <w:right w:w="90" w:type="dxa"/>
            </w:tcMar>
            <w:vAlign w:val="center"/>
          </w:tcPr>
          <w:p w14:paraId="00EBB087" w14:textId="77777777" w:rsidR="00FF16FD" w:rsidRDefault="00B57CA0">
            <w:pPr>
              <w:spacing w:after="40" w:line="259" w:lineRule="auto"/>
            </w:pPr>
            <w:r>
              <w:rPr>
                <w:sz w:val="20"/>
              </w:rPr>
              <w:t>Metric tonnes CO₂e</w:t>
            </w:r>
          </w:p>
        </w:tc>
      </w:tr>
    </w:tbl>
    <w:p w14:paraId="6120E03E" w14:textId="77777777" w:rsidR="00FF16FD" w:rsidRDefault="00FF16FD">
      <w:pPr>
        <w:spacing w:after="40"/>
      </w:pPr>
    </w:p>
    <w:p w14:paraId="4547881C" w14:textId="77777777" w:rsidR="00FF16FD" w:rsidRDefault="00B57CA0">
      <w:r>
        <w:rPr>
          <w:rFonts w:ascii="Consolas" w:hAnsi="Consolas"/>
          <w:sz w:val="19"/>
        </w:rPr>
        <w:t>null</w:t>
      </w:r>
      <w:r>
        <w:t xml:space="preserve"> is an engineering availability statement. A valid zero means no use or no load. An unavailable value means the program cannot establish the quantity from the available inputs. Replacing null with zero can produce an apparently complete but incorrect annual result.</w:t>
      </w:r>
    </w:p>
    <w:p w14:paraId="643D6EFD" w14:textId="77777777" w:rsidR="00FF16FD" w:rsidRDefault="00B57CA0">
      <w:pPr>
        <w:pStyle w:val="Heading1"/>
      </w:pPr>
      <w:bookmarkStart w:id="5" w:name="_Toc244205510"/>
      <w:r>
        <w:t>6 Reading the building load model</w:t>
      </w:r>
      <w:bookmarkEnd w:id="5"/>
    </w:p>
    <w:p w14:paraId="23D7D16E" w14:textId="77777777" w:rsidR="00FF16FD" w:rsidRDefault="00B57CA0">
      <w:r>
        <w:t xml:space="preserve">Open </w:t>
      </w:r>
      <w:r>
        <w:rPr>
          <w:rFonts w:ascii="Consolas" w:hAnsi="Consolas"/>
          <w:sz w:val="19"/>
        </w:rPr>
        <w:t>lib/school.ts</w:t>
      </w:r>
      <w:r>
        <w:t xml:space="preserve"> and locate these symbols in order: </w:t>
      </w:r>
      <w:r>
        <w:rPr>
          <w:rFonts w:ascii="Consolas" w:hAnsi="Consolas"/>
          <w:sz w:val="19"/>
        </w:rPr>
        <w:t>SCHOOL_AREA</w:t>
      </w:r>
      <w:r>
        <w:t xml:space="preserve">, </w:t>
      </w:r>
      <w:r>
        <w:rPr>
          <w:rFonts w:ascii="Consolas" w:hAnsi="Consolas"/>
          <w:sz w:val="19"/>
        </w:rPr>
        <w:t>DEFAULT_SCHOOL</w:t>
      </w:r>
      <w:r>
        <w:t xml:space="preserve">, </w:t>
      </w:r>
      <w:r>
        <w:rPr>
          <w:rFonts w:ascii="Consolas" w:hAnsi="Consolas"/>
          <w:sz w:val="19"/>
        </w:rPr>
        <w:t>SCHOOL_FIELDS</w:t>
      </w:r>
      <w:r>
        <w:t xml:space="preserve">, </w:t>
      </w:r>
      <w:r>
        <w:rPr>
          <w:rFonts w:ascii="Consolas" w:hAnsi="Consolas"/>
          <w:sz w:val="19"/>
        </w:rPr>
        <w:t>validateSchool</w:t>
      </w:r>
      <w:r>
        <w:t xml:space="preserve">, </w:t>
      </w:r>
      <w:r>
        <w:rPr>
          <w:rFonts w:ascii="Consolas" w:hAnsi="Consolas"/>
          <w:sz w:val="19"/>
        </w:rPr>
        <w:t>simulateSchool</w:t>
      </w:r>
      <w:r>
        <w:t xml:space="preserve">, </w:t>
      </w:r>
      <w:r>
        <w:rPr>
          <w:rFonts w:ascii="Consolas" w:hAnsi="Consolas"/>
          <w:sz w:val="19"/>
        </w:rPr>
        <w:t>summarizeLoads</w:t>
      </w:r>
      <w:r>
        <w:t xml:space="preserve"> and </w:t>
      </w:r>
      <w:r>
        <w:rPr>
          <w:rFonts w:ascii="Consolas" w:hAnsi="Consolas"/>
          <w:sz w:val="19"/>
        </w:rPr>
        <w:t>schoolCsv</w:t>
      </w:r>
      <w:r>
        <w:t>.</w:t>
      </w:r>
    </w:p>
    <w:p w14:paraId="298A238E" w14:textId="77777777" w:rsidR="00FF16FD" w:rsidRDefault="00B57CA0">
      <w:r>
        <w:t xml:space="preserve">The modeled floor area is the constant </w:t>
      </w:r>
      <w:r>
        <w:rPr>
          <w:rFonts w:ascii="Consolas" w:hAnsi="Consolas"/>
          <w:sz w:val="19"/>
        </w:rPr>
        <w:t>SCHOOL_AREA</w:t>
      </w:r>
      <w:r>
        <w:t xml:space="preserve">, currently 150,000 ft². The internal filename reflects an earlier building use; it is the active single-zone building model. A floor-area change is therefore different from changing a value in </w:t>
      </w:r>
      <w:r>
        <w:rPr>
          <w:rFonts w:ascii="Consolas" w:hAnsi="Consolas"/>
          <w:sz w:val="19"/>
        </w:rPr>
        <w:t>DEFAULT_SCHOOL</w:t>
      </w:r>
      <w:r>
        <w:t>: the constant is used by ventilation, envelope, internal gains, geometry and exported metadata.</w:t>
      </w:r>
    </w:p>
    <w:p w14:paraId="3382DA13" w14:textId="77777777" w:rsidR="00FF16FD" w:rsidRDefault="00B57CA0">
      <w:r>
        <w:rPr>
          <w:rFonts w:ascii="Consolas" w:hAnsi="Consolas"/>
          <w:sz w:val="19"/>
        </w:rPr>
        <w:t>DEFAULT_SCHOOL</w:t>
      </w:r>
      <w:r>
        <w:t xml:space="preserve"> contains thermostat, occupancy, outdoor-air, internal-gain and solar-geometry assumptions. </w:t>
      </w:r>
      <w:r>
        <w:rPr>
          <w:rFonts w:ascii="Consolas" w:hAnsi="Consolas"/>
          <w:sz w:val="19"/>
        </w:rPr>
        <w:t>SCHOOL_FIELDS</w:t>
      </w:r>
      <w:r>
        <w:t xml:space="preserve"> provides form labels, units, limits and input increments. If you add an editable assumption, you need its model field and its form definition, not just a new textbox.</w:t>
      </w:r>
    </w:p>
    <w:p w14:paraId="3DF4DC6D" w14:textId="77777777" w:rsidR="00FF16FD" w:rsidRDefault="00B57CA0">
      <w:r>
        <w:rPr>
          <w:rFonts w:ascii="Consolas" w:hAnsi="Consolas"/>
          <w:sz w:val="19"/>
        </w:rPr>
        <w:t>validateSchool</w:t>
      </w:r>
      <w:r>
        <w:t xml:space="preserve"> checks individual ranges and relationships. Heating setpoints must be below cooling setpoints. Unoccupied conditions must represent setbacks in the expected direction. Occupied start time must precede the end time. A returned string is the reason an input set cannot be used; a returned null means the assumptions passed these checks.</w:t>
      </w:r>
    </w:p>
    <w:p w14:paraId="75B90D0C" w14:textId="77777777" w:rsidR="00FF16FD" w:rsidRDefault="00B57CA0">
      <w:pPr>
        <w:pStyle w:val="Heading2"/>
      </w:pPr>
      <w:r>
        <w:t>One hour through simulateSchool</w:t>
      </w:r>
    </w:p>
    <w:p w14:paraId="57368230" w14:textId="77777777" w:rsidR="00FF16FD" w:rsidRDefault="00B57CA0">
      <w:pPr>
        <w:tabs>
          <w:tab w:val="left" w:pos="360"/>
        </w:tabs>
        <w:ind w:left="360" w:hanging="288"/>
      </w:pPr>
      <w:r>
        <w:t>1.</w:t>
      </w:r>
      <w:r>
        <w:tab/>
      </w:r>
      <w:r>
        <w:t>Determine weekday and whether the hour is occupied. The model uses the weather calendar, weekday occupied hours and reduced June–August occupancy.</w:t>
      </w:r>
    </w:p>
    <w:p w14:paraId="612D5CF4" w14:textId="77777777" w:rsidR="00FF16FD" w:rsidRDefault="00B57CA0">
      <w:pPr>
        <w:tabs>
          <w:tab w:val="left" w:pos="360"/>
        </w:tabs>
        <w:ind w:left="360" w:hanging="288"/>
      </w:pPr>
      <w:r>
        <w:t>2.</w:t>
      </w:r>
      <w:r>
        <w:tab/>
        <w:t>Calculate occupants, scheduled ventilation, infiltration and active thermostat setpoints.</w:t>
      </w:r>
    </w:p>
    <w:p w14:paraId="2453DD9A" w14:textId="77777777" w:rsidR="00FF16FD" w:rsidRDefault="00B57CA0">
      <w:pPr>
        <w:tabs>
          <w:tab w:val="left" w:pos="360"/>
        </w:tabs>
        <w:ind w:left="360" w:hanging="288"/>
      </w:pPr>
      <w:r>
        <w:t>3.</w:t>
      </w:r>
      <w:r>
        <w:tab/>
        <w:t>Convert outdoor temperature to Fahrenheit and calculate the overall heat-transfer coefficient.</w:t>
      </w:r>
    </w:p>
    <w:p w14:paraId="40691212" w14:textId="77777777" w:rsidR="00FF16FD" w:rsidRDefault="00B57CA0">
      <w:pPr>
        <w:tabs>
          <w:tab w:val="left" w:pos="360"/>
        </w:tabs>
        <w:ind w:left="360" w:hanging="288"/>
      </w:pPr>
      <w:r>
        <w:t>4.</w:t>
      </w:r>
      <w:r>
        <w:tab/>
        <w:t>Calculate solar gain, lighting gain, equipment gain and occupant sensible gain.</w:t>
      </w:r>
    </w:p>
    <w:p w14:paraId="19E70E10" w14:textId="77777777" w:rsidR="00FF16FD" w:rsidRDefault="00B57CA0">
      <w:pPr>
        <w:tabs>
          <w:tab w:val="left" w:pos="360"/>
        </w:tabs>
        <w:ind w:left="360" w:hanging="288"/>
      </w:pPr>
      <w:r>
        <w:t>5.</w:t>
      </w:r>
      <w:r>
        <w:tab/>
        <w:t>Calculate sensible cooling and heating demands with the steady-state balance.</w:t>
      </w:r>
    </w:p>
    <w:p w14:paraId="50134744" w14:textId="77777777" w:rsidR="00FF16FD" w:rsidRDefault="00B57CA0">
      <w:pPr>
        <w:tabs>
          <w:tab w:val="left" w:pos="360"/>
        </w:tabs>
        <w:ind w:left="360" w:hanging="288"/>
      </w:pPr>
      <w:r>
        <w:lastRenderedPageBreak/>
        <w:t>6.</w:t>
      </w:r>
      <w:r>
        <w:tab/>
      </w:r>
      <w:r>
        <w:t>Estimate zone dry bulb from a free-float balance limited by the active setpoints.</w:t>
      </w:r>
    </w:p>
    <w:p w14:paraId="0EA1D22C" w14:textId="77777777" w:rsidR="00FF16FD" w:rsidRDefault="00B57CA0">
      <w:pPr>
        <w:tabs>
          <w:tab w:val="left" w:pos="360"/>
        </w:tabs>
        <w:ind w:left="360" w:hanging="288"/>
      </w:pPr>
      <w:r>
        <w:t>7.</w:t>
      </w:r>
      <w:r>
        <w:tab/>
        <w:t>Calculate latent cooling from outdoor-air moisture and occupant moisture.</w:t>
      </w:r>
    </w:p>
    <w:p w14:paraId="7108ACFC" w14:textId="77777777" w:rsidR="00FF16FD" w:rsidRDefault="00B57CA0">
      <w:pPr>
        <w:tabs>
          <w:tab w:val="left" w:pos="360"/>
        </w:tabs>
        <w:ind w:left="360" w:hanging="288"/>
      </w:pPr>
      <w:r>
        <w:t>8.</w:t>
      </w:r>
      <w:r>
        <w:tab/>
        <w:t>Store cooling demands with negative signs and heating with a positive sign.</w:t>
      </w:r>
    </w:p>
    <w:p w14:paraId="74E138EE" w14:textId="77777777" w:rsidR="00FF16FD" w:rsidRDefault="00B57CA0">
      <w:pPr>
        <w:keepNext/>
      </w:pPr>
      <w:r>
        <w:t>The following is a readable equivalent of the key coefficient calculation, using the variable names an engineer would put on a worksheet:</w:t>
      </w:r>
    </w:p>
    <w:p w14:paraId="7F51E630" w14:textId="77777777" w:rsidR="00FF16FD" w:rsidRDefault="00B57CA0">
      <w:pPr>
        <w:keepNext/>
        <w:spacing w:after="20" w:line="252" w:lineRule="auto"/>
        <w:ind w:left="245"/>
      </w:pPr>
      <w:r>
        <w:rPr>
          <w:rFonts w:ascii="Consolas" w:hAnsi="Consolas"/>
          <w:sz w:val="18"/>
        </w:rPr>
        <w:t>infiltration_cfm = ach * floor_area * height / 60</w:t>
      </w:r>
    </w:p>
    <w:p w14:paraId="03F8B6A7" w14:textId="77777777" w:rsidR="00FF16FD" w:rsidRDefault="00B57CA0">
      <w:pPr>
        <w:keepNext/>
        <w:spacing w:after="20" w:line="252" w:lineRule="auto"/>
        <w:ind w:left="245"/>
      </w:pPr>
      <w:r>
        <w:rPr>
          <w:rFonts w:ascii="Consolas" w:hAnsi="Consolas"/>
          <w:sz w:val="18"/>
        </w:rPr>
        <w:t>ventilation_cfm = people * cfm_per_person + floor_area * cfm_per_ft2</w:t>
      </w:r>
    </w:p>
    <w:p w14:paraId="7783D7D7" w14:textId="77777777" w:rsidR="00FF16FD" w:rsidRDefault="00B57CA0">
      <w:pPr>
        <w:keepNext/>
        <w:spacing w:after="20" w:line="252" w:lineRule="auto"/>
        <w:ind w:left="245"/>
      </w:pPr>
      <w:r>
        <w:rPr>
          <w:rFonts w:ascii="Consolas" w:hAnsi="Consolas"/>
          <w:sz w:val="18"/>
        </w:rPr>
        <w:t>outdoor_cfm = infiltration_cfm + ventilation_cfm</w:t>
      </w:r>
    </w:p>
    <w:p w14:paraId="17FC55A2" w14:textId="77777777" w:rsidR="00FF16FD" w:rsidRDefault="00B57CA0">
      <w:pPr>
        <w:spacing w:after="160" w:line="252" w:lineRule="auto"/>
        <w:ind w:left="245"/>
      </w:pPr>
      <w:r>
        <w:rPr>
          <w:rFonts w:ascii="Consolas" w:hAnsi="Consolas"/>
          <w:sz w:val="18"/>
        </w:rPr>
        <w:t>K = envelope_ua_per_ft2 * floor_area + 1.08 * outdoor_cfm</w:t>
      </w:r>
    </w:p>
    <w:p w14:paraId="466DEB83" w14:textId="77777777" w:rsidR="00FF16FD" w:rsidRDefault="00B57CA0">
      <w:r>
        <w:t>Scheduled ventilation is off outside occupied hours; infiltration remains in all hours. The code also applies fractional summer occupancy, so do not copy the example as an unconditional all-hour ventilation instruction.</w:t>
      </w:r>
    </w:p>
    <w:p w14:paraId="01F0DB42" w14:textId="77777777" w:rsidR="00FF16FD" w:rsidRDefault="00B57CA0">
      <w:r>
        <w:t>The internal gain schedules retain 10% of full lighting and 25% of full equipment power when unoccupied. Their watts become sensible heat in the load balance. The equipment-energy result does not separately bill those lighting and plug-load watts.</w:t>
      </w:r>
    </w:p>
    <w:p w14:paraId="10181E37" w14:textId="77777777" w:rsidR="00FF16FD" w:rsidRDefault="00B57CA0">
      <w:pPr>
        <w:pStyle w:val="Heading2"/>
      </w:pPr>
      <w:r>
        <w:t>A numerical load example</w:t>
      </w:r>
    </w:p>
    <w:p w14:paraId="084BD00B" w14:textId="77777777" w:rsidR="00FF16FD" w:rsidRDefault="00B57CA0">
      <w:r>
        <w:t xml:space="preserve">For a hypothetical hour with </w:t>
      </w:r>
      <w:r>
        <w:rPr>
          <w:rFonts w:ascii="Consolas" w:hAnsi="Consolas"/>
          <w:sz w:val="19"/>
        </w:rPr>
        <w:t>K = 10,000 BTU/hr/F</w:t>
      </w:r>
      <w:r>
        <w:t xml:space="preserve">, outdoor DB 90°F, cooling setpoint 75°F and total sensible gains of 100,000 BTU/hr, sensible cooling demand is 250,000 BTU/hr. The stored </w:t>
      </w:r>
      <w:r>
        <w:rPr>
          <w:rFonts w:ascii="Consolas" w:hAnsi="Consolas"/>
          <w:sz w:val="19"/>
        </w:rPr>
        <w:t>sensibleCooling</w:t>
      </w:r>
      <w:r>
        <w:t xml:space="preserve"> field is −250,000. If the heating setpoint is 70°F, heating demand is zero for that same example.</w:t>
      </w:r>
    </w:p>
    <w:p w14:paraId="5F78F8FB" w14:textId="77777777" w:rsidR="00FF16FD" w:rsidRDefault="00B57CA0">
      <w:r>
        <w:t>The signed cooling balance is retained before clipping. It is used later when fan heat is added. This matters during ventilation-only operation: enough fan heat can create a cooling requirement, but the thermostat deadband must be respected.</w:t>
      </w:r>
    </w:p>
    <w:p w14:paraId="3EF49DDC" w14:textId="77777777" w:rsidR="00FF16FD" w:rsidRDefault="00B57CA0">
      <w:r>
        <w:t xml:space="preserve">For latent demand, outdoor and indoor humidity ratios are converted to grains/lb for the </w:t>
      </w:r>
      <w:r>
        <w:rPr>
          <w:rFonts w:ascii="Consolas" w:hAnsi="Consolas"/>
          <w:sz w:val="19"/>
        </w:rPr>
        <w:t>0.68 × CFM × Δgrains</w:t>
      </w:r>
      <w:r>
        <w:t xml:space="preserve"> expression. Occupant latent heat is added. A negative net moisture contribution is limited so the model does not invent humidification demand.</w:t>
      </w:r>
    </w:p>
    <w:p w14:paraId="4958D13F" w14:textId="77777777" w:rsidR="00FF16FD" w:rsidRDefault="00B57CA0">
      <w:pPr>
        <w:pStyle w:val="Heading1"/>
      </w:pPr>
      <w:bookmarkStart w:id="6" w:name="_Toc244205511"/>
      <w:r>
        <w:t>7 Solar gain and psychrometrics</w:t>
      </w:r>
      <w:bookmarkEnd w:id="6"/>
    </w:p>
    <w:p w14:paraId="6F602CEF" w14:textId="77777777" w:rsidR="00FF16FD" w:rsidRDefault="00B57CA0">
      <w:r>
        <w:rPr>
          <w:rFonts w:ascii="Consolas" w:hAnsi="Consolas"/>
          <w:sz w:val="19"/>
        </w:rPr>
        <w:t>lib/solar.ts</w:t>
      </w:r>
      <w:r>
        <w:t xml:space="preserve"> reads the weather grid coordinates and UTC offset with </w:t>
      </w:r>
      <w:r>
        <w:rPr>
          <w:rFonts w:ascii="Consolas" w:hAnsi="Consolas"/>
          <w:sz w:val="19"/>
        </w:rPr>
        <w:t>solarLocation</w:t>
      </w:r>
      <w:r>
        <w:t>. These may differ from the searched city-center coordinates. It estimates solar position at the hourly midpoint, then resolves irradiance onto four rotated vertical faces and a horizontal roof.</w:t>
      </w:r>
    </w:p>
    <w:p w14:paraId="57A8BEDD" w14:textId="77777777" w:rsidR="00FF16FD" w:rsidRDefault="00B57CA0">
      <w:r>
        <w:t>The rectangular footprint comes from floor area divided by stories and the entered plan aspect ratio. Window gains use glazing area, SHGC and the solar multiplier. Opaque gains use the sol-air temperature effect from absorptance, irradiance and the exterior film coefficient.</w:t>
      </w:r>
    </w:p>
    <w:p w14:paraId="7FAF0FCE" w14:textId="77777777" w:rsidR="00FF16FD" w:rsidRDefault="00B57CA0">
      <w:r>
        <w:t>The roof and wall U-values in this solar calculation affect the added opaque solar term. The entered total envelope UA continues to control ordinary outdoor-temperature conduction. Changing both without understanding that split can alter two different parts of the load balance.</w:t>
      </w:r>
    </w:p>
    <w:p w14:paraId="79FE44C6" w14:textId="77777777" w:rsidR="00FF16FD" w:rsidRDefault="00B57CA0">
      <w:r>
        <w:rPr>
          <w:rFonts w:ascii="Consolas" w:hAnsi="Consolas"/>
          <w:sz w:val="19"/>
        </w:rPr>
        <w:t>school.ts</w:t>
      </w:r>
      <w:r>
        <w:t xml:space="preserve"> also contains saturation-pressure, dew-point and humidity-ratio functions. They use Celsius internally. </w:t>
      </w:r>
      <w:r>
        <w:rPr>
          <w:rFonts w:ascii="Consolas" w:hAnsi="Consolas"/>
          <w:sz w:val="19"/>
        </w:rPr>
        <w:t>mixed-air.ts</w:t>
      </w:r>
      <w:r>
        <w:t xml:space="preserve"> uses those relations and an enthalpy equation to obtain entering wet bulb. </w:t>
      </w:r>
      <w:r>
        <w:lastRenderedPageBreak/>
        <w:t>These functions return null for invalid or unsupported physical states rather than guessing a replacement.</w:t>
      </w:r>
    </w:p>
    <w:p w14:paraId="2AA15259" w14:textId="77777777" w:rsidR="00FF16FD" w:rsidRDefault="00B57CA0">
      <w:r>
        <w:t>A zero-irradiance hour can have a valid zero solar gain without solar-position metadata. A positive-irradiance hour requires usable coordinates and time-zone metadata. Missing radiation is different from nighttime zero radiation.</w:t>
      </w:r>
    </w:p>
    <w:p w14:paraId="09E0E1E6" w14:textId="77777777" w:rsidR="00FF16FD" w:rsidRDefault="00B57CA0">
      <w:pPr>
        <w:pStyle w:val="Heading1"/>
      </w:pPr>
      <w:bookmarkStart w:id="7" w:name="_Toc244205512"/>
      <w:r>
        <w:t>8 Mixed entering air</w:t>
      </w:r>
      <w:bookmarkEnd w:id="7"/>
    </w:p>
    <w:p w14:paraId="1346E590" w14:textId="77777777" w:rsidR="00FF16FD" w:rsidRDefault="00B57CA0">
      <w:r>
        <w:t xml:space="preserve">Read </w:t>
      </w:r>
      <w:r>
        <w:rPr>
          <w:rFonts w:ascii="Consolas" w:hAnsi="Consolas"/>
          <w:sz w:val="19"/>
        </w:rPr>
        <w:t>airContext</w:t>
      </w:r>
      <w:r>
        <w:t xml:space="preserve">, then </w:t>
      </w:r>
      <w:r>
        <w:rPr>
          <w:rFonts w:ascii="Consolas" w:hAnsi="Consolas"/>
          <w:sz w:val="19"/>
        </w:rPr>
        <w:t>mixAir</w:t>
      </w:r>
      <w:r>
        <w:t xml:space="preserve"> in </w:t>
      </w:r>
      <w:r>
        <w:rPr>
          <w:rFonts w:ascii="Consolas" w:hAnsi="Consolas"/>
          <w:sz w:val="19"/>
        </w:rPr>
        <w:t>lib/mixed-air.ts</w:t>
      </w:r>
      <w:r>
        <w:t xml:space="preserve">. </w:t>
      </w:r>
      <w:r>
        <w:rPr>
          <w:rFonts w:ascii="Consolas" w:hAnsi="Consolas"/>
          <w:sz w:val="19"/>
        </w:rPr>
        <w:t>airContext</w:t>
      </w:r>
      <w:r>
        <w:t xml:space="preserve"> prepares outdoor and return humidity ratio and enthalpy. Return DB is the free-float zone estimate limited by active setpoints; return RH is the entered indoor target.</w:t>
      </w:r>
    </w:p>
    <w:p w14:paraId="21E170D9" w14:textId="77777777" w:rsidR="00FF16FD" w:rsidRDefault="00B57CA0">
      <w:r>
        <w:rPr>
          <w:rFonts w:ascii="Consolas" w:hAnsi="Consolas"/>
          <w:sz w:val="19"/>
        </w:rPr>
        <w:t>mixAir</w:t>
      </w:r>
      <w:r>
        <w:t xml:space="preserve"> compares installed supply CFM with scheduled mechanical ventilation. If supply airflow is inadequate or the inputs are invalid, it returns null. Otherwise the outdoor fraction is ventilation divided by installed supply airflow.</w:t>
      </w:r>
    </w:p>
    <w:p w14:paraId="60B2FCC3" w14:textId="77777777" w:rsidR="00FF16FD" w:rsidRDefault="00B57CA0">
      <w:r>
        <w:t>For a hypothetical supply of 4,000 CFM and scheduled ventilation of 400 CFM, the outdoor fraction is 0.10. The mixed humidity ratio is 90% return plus 10% outdoor, and mixed enthalpy is blended with the same fractions. The program then solves mixed dry bulb from enthalpy and humidity ratio and inverts the wet-bulb relation by bisection.</w:t>
      </w:r>
    </w:p>
    <w:p w14:paraId="4D97AD11" w14:textId="77777777" w:rsidR="00FF16FD" w:rsidRDefault="00B57CA0">
      <w:r>
        <w:t>Wet bulbs and relative humidities are not directly averaged. CFM fractions approximate dry-air mass fractions at standard conditions. Infiltration remains in the building-load calculation but is excluded from this rooftop mixer.</w:t>
      </w:r>
    </w:p>
    <w:p w14:paraId="4ED7320D" w14:textId="77777777" w:rsidR="00FF16FD" w:rsidRDefault="00B57CA0">
      <w:r>
        <w:t>Installed airflow equals unit count multiplied by the catalog's fixed maximum cooling airflow per unit. This explains why sizing and mixed-air calculation interact: a different count changes outdoor-air fraction and coil entering conditions. A capacity check made before updating that airflow would use the wrong entering state.</w:t>
      </w:r>
    </w:p>
    <w:p w14:paraId="30A80480" w14:textId="77777777" w:rsidR="00FF16FD" w:rsidRDefault="00B57CA0">
      <w:r>
        <w:t>Supply-fan heat is applied later in the sensible/heating balances. It is not added to entering air again in this mixer.</w:t>
      </w:r>
    </w:p>
    <w:p w14:paraId="38C16BEE" w14:textId="77777777" w:rsidR="00FF16FD" w:rsidRDefault="00B57CA0">
      <w:pPr>
        <w:pStyle w:val="Heading1"/>
      </w:pPr>
      <w:bookmarkStart w:id="8" w:name="_Toc244205513"/>
      <w:r>
        <w:t>9 Equipment curves and ratings</w:t>
      </w:r>
      <w:bookmarkEnd w:id="8"/>
    </w:p>
    <w:p w14:paraId="6F566399" w14:textId="77777777" w:rsidR="00FF16FD" w:rsidRDefault="00B57CA0">
      <w:pPr>
        <w:keepNext/>
      </w:pPr>
      <w:r>
        <w:t>The three equipment JSON datasets have different jobs. Keep those jobs distinct when adding or replacing data.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528"/>
        <w:gridCol w:w="3528"/>
      </w:tblGrid>
      <w:tr w:rsidR="00FF16FD" w14:paraId="06FF8CD2" w14:textId="77777777">
        <w:trPr>
          <w:cantSplit/>
          <w:tblHeader/>
        </w:trPr>
        <w:tc>
          <w:tcPr>
            <w:tcW w:w="3024" w:type="dxa"/>
            <w:shd w:val="clear" w:color="auto" w:fill="E7EEF5"/>
            <w:tcMar>
              <w:top w:w="90" w:type="dxa"/>
              <w:left w:w="90" w:type="dxa"/>
              <w:bottom w:w="90" w:type="dxa"/>
              <w:right w:w="90" w:type="dxa"/>
            </w:tcMar>
            <w:vAlign w:val="center"/>
          </w:tcPr>
          <w:p w14:paraId="6037D220" w14:textId="77777777" w:rsidR="00FF16FD" w:rsidRDefault="00B57CA0">
            <w:pPr>
              <w:keepNext/>
              <w:spacing w:after="40" w:line="259" w:lineRule="auto"/>
            </w:pPr>
            <w:r>
              <w:rPr>
                <w:b/>
                <w:sz w:val="20"/>
              </w:rPr>
              <w:t>Application dataset</w:t>
            </w:r>
          </w:p>
        </w:tc>
        <w:tc>
          <w:tcPr>
            <w:tcW w:w="3528" w:type="dxa"/>
            <w:shd w:val="clear" w:color="auto" w:fill="E7EEF5"/>
            <w:tcMar>
              <w:top w:w="90" w:type="dxa"/>
              <w:left w:w="90" w:type="dxa"/>
              <w:bottom w:w="90" w:type="dxa"/>
              <w:right w:w="90" w:type="dxa"/>
            </w:tcMar>
            <w:vAlign w:val="center"/>
          </w:tcPr>
          <w:p w14:paraId="5885050B" w14:textId="77777777" w:rsidR="00FF16FD" w:rsidRDefault="00B57CA0">
            <w:pPr>
              <w:keepNext/>
              <w:spacing w:after="40" w:line="259" w:lineRule="auto"/>
            </w:pPr>
            <w:r>
              <w:rPr>
                <w:b/>
                <w:sz w:val="20"/>
              </w:rPr>
              <w:t>Runtime reader</w:t>
            </w:r>
          </w:p>
        </w:tc>
        <w:tc>
          <w:tcPr>
            <w:tcW w:w="3528" w:type="dxa"/>
            <w:shd w:val="clear" w:color="auto" w:fill="E7EEF5"/>
            <w:tcMar>
              <w:top w:w="90" w:type="dxa"/>
              <w:left w:w="90" w:type="dxa"/>
              <w:bottom w:w="90" w:type="dxa"/>
              <w:right w:w="90" w:type="dxa"/>
            </w:tcMar>
            <w:vAlign w:val="center"/>
          </w:tcPr>
          <w:p w14:paraId="021F54A9" w14:textId="77777777" w:rsidR="00FF16FD" w:rsidRDefault="00B57CA0">
            <w:pPr>
              <w:keepNext/>
              <w:spacing w:after="40" w:line="259" w:lineRule="auto"/>
            </w:pPr>
            <w:r>
              <w:rPr>
                <w:b/>
                <w:sz w:val="20"/>
              </w:rPr>
              <w:t>Role</w:t>
            </w:r>
          </w:p>
        </w:tc>
      </w:tr>
      <w:tr w:rsidR="00FF16FD" w14:paraId="3832D288" w14:textId="77777777">
        <w:trPr>
          <w:cantSplit/>
        </w:trPr>
        <w:tc>
          <w:tcPr>
            <w:tcW w:w="3024" w:type="dxa"/>
            <w:shd w:val="clear" w:color="auto" w:fill="FFFFFF"/>
            <w:tcMar>
              <w:top w:w="90" w:type="dxa"/>
              <w:left w:w="90" w:type="dxa"/>
              <w:bottom w:w="90" w:type="dxa"/>
              <w:right w:w="90" w:type="dxa"/>
            </w:tcMar>
            <w:vAlign w:val="center"/>
          </w:tcPr>
          <w:p w14:paraId="14CA1B54" w14:textId="77777777" w:rsidR="00FF16FD" w:rsidRDefault="00B57CA0">
            <w:pPr>
              <w:spacing w:after="40" w:line="259" w:lineRule="auto"/>
            </w:pPr>
            <w:r>
              <w:rPr>
                <w:rFonts w:ascii="Consolas" w:hAnsi="Consolas"/>
                <w:sz w:val="19"/>
              </w:rPr>
              <w:t>lib/data/precedent-cooling.json</w:t>
            </w:r>
          </w:p>
        </w:tc>
        <w:tc>
          <w:tcPr>
            <w:tcW w:w="3528" w:type="dxa"/>
            <w:shd w:val="clear" w:color="auto" w:fill="FFFFFF"/>
            <w:tcMar>
              <w:top w:w="90" w:type="dxa"/>
              <w:left w:w="90" w:type="dxa"/>
              <w:bottom w:w="90" w:type="dxa"/>
              <w:right w:w="90" w:type="dxa"/>
            </w:tcMar>
            <w:vAlign w:val="center"/>
          </w:tcPr>
          <w:p w14:paraId="2887111E" w14:textId="77777777" w:rsidR="00FF16FD" w:rsidRDefault="00B57CA0">
            <w:pPr>
              <w:spacing w:after="40" w:line="259" w:lineRule="auto"/>
            </w:pPr>
            <w:r>
              <w:rPr>
                <w:rFonts w:ascii="Consolas" w:hAnsi="Consolas"/>
                <w:sz w:val="19"/>
              </w:rPr>
              <w:t>packaged-cooling.ts</w:t>
            </w:r>
          </w:p>
        </w:tc>
        <w:tc>
          <w:tcPr>
            <w:tcW w:w="3528" w:type="dxa"/>
            <w:shd w:val="clear" w:color="auto" w:fill="FFFFFF"/>
            <w:tcMar>
              <w:top w:w="90" w:type="dxa"/>
              <w:left w:w="90" w:type="dxa"/>
              <w:bottom w:w="90" w:type="dxa"/>
              <w:right w:w="90" w:type="dxa"/>
            </w:tcMar>
            <w:vAlign w:val="center"/>
          </w:tcPr>
          <w:p w14:paraId="60A86B8C" w14:textId="77777777" w:rsidR="00FF16FD" w:rsidRDefault="00B57CA0">
            <w:pPr>
              <w:spacing w:after="40" w:line="259" w:lineRule="auto"/>
            </w:pPr>
            <w:r>
              <w:rPr>
                <w:sz w:val="20"/>
              </w:rPr>
              <w:t>Per-unit gross cooling capacity and SHR fits</w:t>
            </w:r>
          </w:p>
        </w:tc>
      </w:tr>
      <w:tr w:rsidR="00FF16FD" w14:paraId="69166147" w14:textId="77777777">
        <w:trPr>
          <w:cantSplit/>
        </w:trPr>
        <w:tc>
          <w:tcPr>
            <w:tcW w:w="3024" w:type="dxa"/>
            <w:shd w:val="clear" w:color="auto" w:fill="FFFFFF"/>
            <w:tcMar>
              <w:top w:w="90" w:type="dxa"/>
              <w:left w:w="90" w:type="dxa"/>
              <w:bottom w:w="90" w:type="dxa"/>
              <w:right w:w="90" w:type="dxa"/>
            </w:tcMar>
            <w:vAlign w:val="center"/>
          </w:tcPr>
          <w:p w14:paraId="10C38686" w14:textId="77777777" w:rsidR="00FF16FD" w:rsidRDefault="00B57CA0">
            <w:pPr>
              <w:spacing w:after="40" w:line="259" w:lineRule="auto"/>
            </w:pPr>
            <w:r>
              <w:rPr>
                <w:rFonts w:ascii="Consolas" w:hAnsi="Consolas"/>
                <w:sz w:val="19"/>
              </w:rPr>
              <w:t>lib/data/precedent-heating.json</w:t>
            </w:r>
          </w:p>
        </w:tc>
        <w:tc>
          <w:tcPr>
            <w:tcW w:w="3528" w:type="dxa"/>
            <w:shd w:val="clear" w:color="auto" w:fill="FFFFFF"/>
            <w:tcMar>
              <w:top w:w="90" w:type="dxa"/>
              <w:left w:w="90" w:type="dxa"/>
              <w:bottom w:w="90" w:type="dxa"/>
              <w:right w:w="90" w:type="dxa"/>
            </w:tcMar>
            <w:vAlign w:val="center"/>
          </w:tcPr>
          <w:p w14:paraId="380C715C" w14:textId="77777777" w:rsidR="00FF16FD" w:rsidRDefault="00B57CA0">
            <w:pPr>
              <w:spacing w:after="40" w:line="259" w:lineRule="auto"/>
            </w:pPr>
            <w:r>
              <w:rPr>
                <w:rFonts w:ascii="Consolas" w:hAnsi="Consolas"/>
                <w:sz w:val="19"/>
              </w:rPr>
              <w:t>packaged-heating.ts</w:t>
            </w:r>
          </w:p>
        </w:tc>
        <w:tc>
          <w:tcPr>
            <w:tcW w:w="3528" w:type="dxa"/>
            <w:shd w:val="clear" w:color="auto" w:fill="FFFFFF"/>
            <w:tcMar>
              <w:top w:w="90" w:type="dxa"/>
              <w:left w:w="90" w:type="dxa"/>
              <w:bottom w:w="90" w:type="dxa"/>
              <w:right w:w="90" w:type="dxa"/>
            </w:tcMar>
            <w:vAlign w:val="center"/>
          </w:tcPr>
          <w:p w14:paraId="5065B67B" w14:textId="77777777" w:rsidR="00FF16FD" w:rsidRDefault="00B57CA0">
            <w:pPr>
              <w:spacing w:after="40" w:line="259" w:lineRule="auto"/>
            </w:pPr>
            <w:r>
              <w:rPr>
                <w:sz w:val="20"/>
              </w:rPr>
              <w:t>Per-unit net heating capacity and total kW fits</w:t>
            </w:r>
          </w:p>
        </w:tc>
      </w:tr>
      <w:tr w:rsidR="00FF16FD" w14:paraId="42A30844" w14:textId="77777777">
        <w:trPr>
          <w:cantSplit/>
        </w:trPr>
        <w:tc>
          <w:tcPr>
            <w:tcW w:w="3024" w:type="dxa"/>
            <w:shd w:val="clear" w:color="auto" w:fill="FFFFFF"/>
            <w:tcMar>
              <w:top w:w="90" w:type="dxa"/>
              <w:left w:w="90" w:type="dxa"/>
              <w:bottom w:w="90" w:type="dxa"/>
              <w:right w:w="90" w:type="dxa"/>
            </w:tcMar>
            <w:vAlign w:val="center"/>
          </w:tcPr>
          <w:p w14:paraId="1A9EBD68" w14:textId="77777777" w:rsidR="00FF16FD" w:rsidRDefault="00B57CA0">
            <w:pPr>
              <w:spacing w:after="40" w:line="259" w:lineRule="auto"/>
            </w:pPr>
            <w:r>
              <w:rPr>
                <w:rFonts w:ascii="Consolas" w:hAnsi="Consolas"/>
                <w:sz w:val="19"/>
              </w:rPr>
              <w:t>lib/data/precedent-unit-ratings.json</w:t>
            </w:r>
          </w:p>
        </w:tc>
        <w:tc>
          <w:tcPr>
            <w:tcW w:w="3528" w:type="dxa"/>
            <w:shd w:val="clear" w:color="auto" w:fill="FFFFFF"/>
            <w:tcMar>
              <w:top w:w="90" w:type="dxa"/>
              <w:left w:w="90" w:type="dxa"/>
              <w:bottom w:w="90" w:type="dxa"/>
              <w:right w:w="90" w:type="dxa"/>
            </w:tcMar>
            <w:vAlign w:val="center"/>
          </w:tcPr>
          <w:p w14:paraId="56D505BD" w14:textId="77777777" w:rsidR="00FF16FD" w:rsidRDefault="00B57CA0">
            <w:pPr>
              <w:spacing w:after="40" w:line="259" w:lineRule="auto"/>
            </w:pPr>
            <w:r>
              <w:rPr>
                <w:rFonts w:ascii="Consolas" w:hAnsi="Consolas"/>
                <w:sz w:val="19"/>
              </w:rPr>
              <w:t>unit-ratings.ts</w:t>
            </w:r>
          </w:p>
        </w:tc>
        <w:tc>
          <w:tcPr>
            <w:tcW w:w="3528" w:type="dxa"/>
            <w:shd w:val="clear" w:color="auto" w:fill="FFFFFF"/>
            <w:tcMar>
              <w:top w:w="90" w:type="dxa"/>
              <w:left w:w="90" w:type="dxa"/>
              <w:bottom w:w="90" w:type="dxa"/>
              <w:right w:w="90" w:type="dxa"/>
            </w:tcMar>
            <w:vAlign w:val="center"/>
          </w:tcPr>
          <w:p w14:paraId="4549FE06" w14:textId="77777777" w:rsidR="00FF16FD" w:rsidRDefault="00B57CA0">
            <w:pPr>
              <w:spacing w:after="40" w:line="259" w:lineRule="auto"/>
            </w:pPr>
            <w:r>
              <w:rPr>
                <w:sz w:val="20"/>
              </w:rPr>
              <w:t>Nominal cooling system kW and inferred fan component</w:t>
            </w:r>
          </w:p>
        </w:tc>
      </w:tr>
    </w:tbl>
    <w:p w14:paraId="0380FB9D" w14:textId="77777777" w:rsidR="00FF16FD" w:rsidRDefault="00FF16FD">
      <w:pPr>
        <w:spacing w:after="40"/>
      </w:pPr>
    </w:p>
    <w:p w14:paraId="06416086" w14:textId="77777777" w:rsidR="00FF16FD" w:rsidRDefault="00B57CA0">
      <w:r>
        <w:lastRenderedPageBreak/>
        <w:t xml:space="preserve">The internal dataset filenames are retained source identifiers. The user-facing reference downloads use generic </w:t>
      </w:r>
      <w:r>
        <w:rPr>
          <w:rFonts w:ascii="Consolas" w:hAnsi="Consolas"/>
          <w:sz w:val="19"/>
        </w:rPr>
        <w:t>packaged-</w:t>
      </w:r>
      <w:r>
        <w:t xml:space="preserve"> filenames. Do not rename data files without also updating their imports and preparation tools.</w:t>
      </w:r>
    </w:p>
    <w:p w14:paraId="1520A7C9" w14:textId="77777777" w:rsidR="00FF16FD" w:rsidRDefault="00B57CA0">
      <w:pPr>
        <w:pStyle w:val="Heading2"/>
      </w:pPr>
      <w:r>
        <w:t>Cooling evaluator</w:t>
      </w:r>
    </w:p>
    <w:p w14:paraId="20D178DA" w14:textId="77777777" w:rsidR="00FF16FD" w:rsidRDefault="00B57CA0">
      <w:r>
        <w:rPr>
          <w:rFonts w:ascii="Consolas" w:hAnsi="Consolas"/>
          <w:sz w:val="19"/>
        </w:rPr>
        <w:t>coolingPoint</w:t>
      </w:r>
      <w:r>
        <w:t xml:space="preserve"> takes outdoor DB, entering WB and entering DB in Fahrenheit. It checks the valid domain, creates normalized temperature variables and forms polynomial terms. A coefficient/term dot product gives normalized capacity. Multiplication by the unit's reference capacity gives gross BTU/hr.</w:t>
      </w:r>
    </w:p>
    <w:p w14:paraId="1F160AD4" w14:textId="77777777" w:rsidR="00FF16FD" w:rsidRDefault="00B57CA0">
      <w:r>
        <w:t>The normalized reference is outdoor 95°F, entering WB 67°F and entering DB 80°F. The reference capacity is supplied for each model at its fixed airflow; it is not simply nominal tons times 12,000. The SHR numerator is evaluated and divided by the capacity normalization, then limited to the physical range zero through one.</w:t>
      </w:r>
    </w:p>
    <w:p w14:paraId="2BAA335E" w14:textId="77777777" w:rsidR="00FF16FD" w:rsidRDefault="00B57CA0">
      <w:pPr>
        <w:pStyle w:val="Heading2"/>
      </w:pPr>
      <w:r>
        <w:t>Heating evaluator</w:t>
      </w:r>
    </w:p>
    <w:p w14:paraId="3B817A82" w14:textId="77777777" w:rsidR="00FF16FD" w:rsidRDefault="00B57CA0">
      <w:r>
        <w:rPr>
          <w:rFonts w:ascii="Consolas" w:hAnsi="Consolas"/>
          <w:sz w:val="19"/>
        </w:rPr>
        <w:t>heatingModelFor</w:t>
      </w:r>
      <w:r>
        <w:t xml:space="preserve"> matches nominal size and efficiency family, permitting a shared heating table where the source uses one. </w:t>
      </w:r>
      <w:r>
        <w:rPr>
          <w:rFonts w:ascii="Consolas" w:hAnsi="Consolas"/>
          <w:sz w:val="19"/>
        </w:rPr>
        <w:t>heatingPoint</w:t>
      </w:r>
      <w:r>
        <w:t xml:space="preserve"> evaluates fourth-degree normalized capacity and second-degree normalized power terms. Both are anchored at outdoor 47°F and entering DB 70°F.</w:t>
      </w:r>
    </w:p>
    <w:p w14:paraId="7145B380" w14:textId="77777777" w:rsidR="00FF16FD" w:rsidRDefault="00B57CA0">
      <w:r>
        <w:t>Heating outputs follow the catalog basis: integrated net capacity and total power at nominal airflow, including the table's fan and defrost treatment. The equipment model separates its inferred fan contribution before applying hourly coil duty. The heating COP is calculated from fitted net capacity divided by fitted total power after the BTU/hr-to-kW conversion.</w:t>
      </w:r>
    </w:p>
    <w:p w14:paraId="1A043362" w14:textId="77777777" w:rsidR="00FF16FD" w:rsidRDefault="00B57CA0">
      <w:pPr>
        <w:pStyle w:val="Heading2"/>
      </w:pPr>
      <w:r>
        <w:t>Nominal cooling input and fan lookup</w:t>
      </w:r>
    </w:p>
    <w:p w14:paraId="2E33F013" w14:textId="77777777" w:rsidR="00FF16FD" w:rsidRDefault="00B57CA0">
      <w:r>
        <w:rPr>
          <w:rFonts w:ascii="Consolas" w:hAnsi="Consolas"/>
          <w:sz w:val="19"/>
        </w:rPr>
        <w:t>unitRatingFor</w:t>
      </w:r>
      <w:r>
        <w:t xml:space="preserve"> matches size and efficiency family. Nominal total cooling kW is held constant at full output because no operating-temperature power correction is supplied. The inferred supply-fan heat is rated gross capacity minus rated net capacity. Inferred fan kW is that heat divided by 3412.141633.</w:t>
      </w:r>
    </w:p>
    <w:p w14:paraId="198DC898" w14:textId="77777777" w:rsidR="00FF16FD" w:rsidRDefault="00B57CA0">
      <w:r>
        <w:t>This fan estimate is not motor nameplate horsepower converted to operating watts. It is also not corrected by an airflow fan law. These distinctions explain why an hourly capacity curve and a nominal power rating can be combined only as a screening estimate.</w:t>
      </w:r>
    </w:p>
    <w:p w14:paraId="6F5531D4" w14:textId="77777777" w:rsidR="00FF16FD" w:rsidRDefault="00B57CA0">
      <w:pPr>
        <w:pStyle w:val="Heading1"/>
      </w:pPr>
      <w:bookmarkStart w:id="9" w:name="_Toc244205514"/>
      <w:r>
        <w:t>10 Temperature range policy</w:t>
      </w:r>
      <w:bookmarkEnd w:id="9"/>
    </w:p>
    <w:p w14:paraId="32657E37" w14:textId="77777777" w:rsidR="00FF16FD" w:rsidRDefault="00B57CA0">
      <w:r>
        <w:t xml:space="preserve">The strict curve evaluators and the operating evaluators are separate on purpose. </w:t>
      </w:r>
      <w:r>
        <w:rPr>
          <w:rFonts w:ascii="Consolas" w:hAnsi="Consolas"/>
          <w:sz w:val="19"/>
        </w:rPr>
        <w:t>coolingPoint</w:t>
      </w:r>
      <w:r>
        <w:t xml:space="preserve"> and </w:t>
      </w:r>
      <w:r>
        <w:rPr>
          <w:rFonts w:ascii="Consolas" w:hAnsi="Consolas"/>
          <w:sz w:val="19"/>
        </w:rPr>
        <w:t>heatingPoint</w:t>
      </w:r>
      <w:r>
        <w:t xml:space="preserve"> accept only covered inputs. </w:t>
      </w:r>
      <w:r>
        <w:rPr>
          <w:rFonts w:ascii="Consolas" w:hAnsi="Consolas"/>
          <w:sz w:val="19"/>
        </w:rPr>
        <w:t>operatingCoolingPoint</w:t>
      </w:r>
      <w:r>
        <w:t xml:space="preserve"> and </w:t>
      </w:r>
      <w:r>
        <w:rPr>
          <w:rFonts w:ascii="Consolas" w:hAnsi="Consolas"/>
          <w:sz w:val="19"/>
        </w:rPr>
        <w:t>operatingHeatingPoint</w:t>
      </w:r>
      <w:r>
        <w:t xml:space="preserve"> apply the selected internal range policy.</w:t>
      </w:r>
    </w:p>
    <w:p w14:paraId="7AA7C28B" w14:textId="77777777" w:rsidR="00FF16FD" w:rsidRDefault="00B57CA0">
      <w:r>
        <w:t xml:space="preserve">Bounded screening is the scenario default. It first tries actual conditions. If necessary, it evaluates at covered boundary conditions. Strict mode instead returns null. The policy is represented in </w:t>
      </w:r>
      <w:r>
        <w:rPr>
          <w:rFonts w:ascii="Consolas" w:hAnsi="Consolas"/>
          <w:sz w:val="19"/>
        </w:rPr>
        <w:t>EquipmentScenario.rangeMode</w:t>
      </w:r>
      <w:r>
        <w:t>; the current interface does not expose a separate range-mode input panel.</w:t>
      </w:r>
    </w:p>
    <w:p w14:paraId="10DF420A" w14:textId="77777777" w:rsidR="00FF16FD" w:rsidRDefault="00B57CA0">
      <w:r>
        <w:t xml:space="preserve">Heating coverage is rectangular, so bounding individual axes is enough. Cooling includes a more restrictive sloping face for the 25-ton models. </w:t>
      </w:r>
      <w:r>
        <w:rPr>
          <w:rFonts w:ascii="Consolas" w:hAnsi="Consolas"/>
          <w:sz w:val="19"/>
        </w:rPr>
        <w:t>closestCoolingInput</w:t>
      </w:r>
      <w:r>
        <w:t xml:space="preserve"> projects onto the full covered </w:t>
      </w:r>
      <w:r>
        <w:lastRenderedPageBreak/>
        <w:t>domain in normalized fit coordinates; a simple rectangular limit could still leave a point outside that domain.</w:t>
      </w:r>
    </w:p>
    <w:p w14:paraId="5FF530B4" w14:textId="77777777" w:rsidR="00FF16FD" w:rsidRDefault="00B57CA0">
      <w:r>
        <w:t xml:space="preserve">The variables </w:t>
      </w:r>
      <w:r>
        <w:rPr>
          <w:rFonts w:ascii="Consolas" w:hAnsi="Consolas"/>
          <w:sz w:val="19"/>
        </w:rPr>
        <w:t>curveOutdoorF</w:t>
      </w:r>
      <w:r>
        <w:t xml:space="preserve">, </w:t>
      </w:r>
      <w:r>
        <w:rPr>
          <w:rFonts w:ascii="Consolas" w:hAnsi="Consolas"/>
          <w:sz w:val="19"/>
        </w:rPr>
        <w:t>curveWetF</w:t>
      </w:r>
      <w:r>
        <w:t xml:space="preserve"> and </w:t>
      </w:r>
      <w:r>
        <w:rPr>
          <w:rFonts w:ascii="Consolas" w:hAnsi="Consolas"/>
          <w:sz w:val="19"/>
        </w:rPr>
        <w:t>curveDryF</w:t>
      </w:r>
      <w:r>
        <w:t xml:space="preserve"> record where the equipment curve was evaluated. Actual weather and mixed entering conditions are retained separately. Changing a curve input for screening does not change the physical weather used to calculate the building load.</w:t>
      </w:r>
    </w:p>
    <w:p w14:paraId="5C5A56A2" w14:textId="77777777" w:rsidR="00FF16FD" w:rsidRDefault="00B57CA0">
      <w:r>
        <w:t>Cooling source coverage is generally outdoor 85–125°F, entering WB 61–73°F and entering DB 75–90°F. Standard 10-ton outdoor coverage ends at 120°F. Heating source coverage is outdoor −8–72°F and entering DB 40–80°F. Boundary-held performance beyond those limits is an estimate; cold-weather heating performance can be overstated.</w:t>
      </w:r>
    </w:p>
    <w:p w14:paraId="10BA7E9D" w14:textId="77777777" w:rsidR="00FF16FD" w:rsidRDefault="00B57CA0">
      <w:pPr>
        <w:pStyle w:val="Heading1"/>
      </w:pPr>
      <w:bookmarkStart w:id="10" w:name="_Toc244205515"/>
      <w:r>
        <w:t>11 How automatic selection works</w:t>
      </w:r>
      <w:bookmarkEnd w:id="10"/>
    </w:p>
    <w:p w14:paraId="5D9806E1" w14:textId="77777777" w:rsidR="00FF16FD" w:rsidRDefault="00B57CA0">
      <w:r>
        <w:t xml:space="preserve">Open </w:t>
      </w:r>
      <w:r>
        <w:rPr>
          <w:rFonts w:ascii="Consolas" w:hAnsi="Consolas"/>
          <w:sz w:val="19"/>
        </w:rPr>
        <w:t>autosizePackaged</w:t>
      </w:r>
      <w:r>
        <w:t xml:space="preserve"> in </w:t>
      </w:r>
      <w:r>
        <w:rPr>
          <w:rFonts w:ascii="Consolas" w:hAnsi="Consolas"/>
          <w:sz w:val="19"/>
        </w:rPr>
        <w:t>lib/equipment-model.ts</w:t>
      </w:r>
      <w:r>
        <w:t>. It enumerates catalog sizes in the selected efficiency family and scans integer unit counts for each size. It is a search through discrete candidates, not a continuous optimization of dollars or energy.</w:t>
      </w:r>
    </w:p>
    <w:p w14:paraId="2C4CC845" w14:textId="77777777" w:rsidR="00FF16FD" w:rsidRDefault="00B57CA0">
      <w:r>
        <w:t>The smallest candidate count must accommodate peak scheduled ventilation using the catalog maximum cooling CFM per unit. Reference-condition capacity produces a search scale. Each candidate then recalculates mixed entering air and fan heat before checking sensible cooling, latent cooling and, for heat-pump heating, net heating capacity.</w:t>
      </w:r>
    </w:p>
    <w:p w14:paraId="18ABD370" w14:textId="77777777" w:rsidR="00FF16FD" w:rsidRDefault="00B57CA0">
      <w:r>
        <w:t>Cooling is checked by component: sensible availability is installed gross capacity times SHR; latent availability is installed gross capacity times one minus SHR. A unit can have enough total cooling and still fail the latent or sensible requirement.</w:t>
      </w:r>
    </w:p>
    <w:p w14:paraId="12DB3766" w14:textId="77777777" w:rsidR="00FF16FD" w:rsidRDefault="00B57CA0">
      <w:r>
        <w:t>The model sorts large demand hours early so an undersized candidate can be rejected quickly. For each size it retains the first count that passes the available checks. Across those candidates, it prefers fewer unavailable checks, then fewer units, then less nominal tonnage. This order can favor one large unit over several smaller units. It does not compare first cost, annual cost, redundancy, staging quality or installation constraints.</w:t>
      </w:r>
    </w:p>
    <w:p w14:paraId="7EE8F102" w14:textId="77777777" w:rsidR="00FF16FD" w:rsidRDefault="00B57CA0">
      <w:r>
        <w:t>No sizing percentage margin is applied. A 1 BTU/hr shortfall tolerance is used in candidate checks. The count search has a protective upper limit: the smaller of 10,000 and the larger of the ventilation minimum plus 50 or sixteen times the reference estimate. If the search does not produce a passing operating selection, a labeled reference estimate can remain; hourly delivery and unmet-load results still need review.</w:t>
      </w:r>
    </w:p>
    <w:p w14:paraId="4972D954" w14:textId="77777777" w:rsidR="00FF16FD" w:rsidRDefault="00B57CA0">
      <w:r>
        <w:t>Gas and resistance cases select packaged units for cooling and ventilation. Their separate heating coil/element output is sized from the maximum heating demand remaining after fan-heat credit.</w:t>
      </w:r>
    </w:p>
    <w:p w14:paraId="5608523E" w14:textId="77777777" w:rsidR="00FF16FD" w:rsidRDefault="00B57CA0">
      <w:pPr>
        <w:pStyle w:val="Heading1"/>
      </w:pPr>
      <w:bookmarkStart w:id="11" w:name="_Toc244205516"/>
      <w:r>
        <w:t>12 One hour through the equipment model</w:t>
      </w:r>
      <w:bookmarkEnd w:id="11"/>
    </w:p>
    <w:p w14:paraId="1847EF7D" w14:textId="77777777" w:rsidR="00FF16FD" w:rsidRDefault="00B57CA0">
      <w:r>
        <w:rPr>
          <w:rFonts w:ascii="Consolas" w:hAnsi="Consolas"/>
          <w:sz w:val="19"/>
        </w:rPr>
        <w:t>simulateEquipment</w:t>
      </w:r>
      <w:r>
        <w:t xml:space="preserve"> obtains a selection, its unit rating and installed fan quantities. It calculates each hour using </w:t>
      </w:r>
      <w:r>
        <w:rPr>
          <w:rFonts w:ascii="Consolas" w:hAnsi="Consolas"/>
          <w:sz w:val="19"/>
        </w:rPr>
        <w:t>rows.map</w:t>
      </w:r>
      <w:r>
        <w:t>, keeping the result aligned with the building row.</w:t>
      </w:r>
    </w:p>
    <w:p w14:paraId="1ABB5585" w14:textId="77777777" w:rsidR="00FF16FD" w:rsidRDefault="00B57CA0">
      <w:r>
        <w:t>The fan runs for the full hour when there is a building heating call, sensible/latent cooling call or scheduled ventilation call. It is off otherwise. Coil duty is allowed to be less than one while the fan remains on for the entire call hour.</w:t>
      </w:r>
    </w:p>
    <w:p w14:paraId="1FCC9141" w14:textId="77777777" w:rsidR="00FF16FD" w:rsidRDefault="00B57CA0">
      <w:r>
        <w:rPr>
          <w:rFonts w:ascii="Consolas" w:hAnsi="Consolas"/>
          <w:sz w:val="19"/>
        </w:rPr>
        <w:lastRenderedPageBreak/>
        <w:t>fanAdjustedLoads</w:t>
      </w:r>
      <w:r>
        <w:t xml:space="preserve"> credits operating fan heat against heating and adds it to the signed sensible cooling balance. Latent demand is unchanged. The signed balance matters because adding heat to an already negative cooling balance may still leave no cooling demand.</w:t>
      </w:r>
    </w:p>
    <w:p w14:paraId="05ED3E76" w14:textId="77777777" w:rsidR="00FF16FD" w:rsidRDefault="00B57CA0">
      <w:pPr>
        <w:pStyle w:val="Heading2"/>
      </w:pPr>
      <w:r>
        <w:t>Cooling duty example</w:t>
      </w:r>
    </w:p>
    <w:p w14:paraId="7981F228" w14:textId="77777777" w:rsidR="00FF16FD" w:rsidRDefault="00B57CA0">
      <w:r>
        <w:t>Consider a hypothetical installed gross cooling capacity of 100,000 BTU/hr, SHR 0.75, nominal system input 10 kW, and inferred fan input 1 kW. Fan heat is 3,412.141633 BTU/hr. Suppose sensible demand after fan heat is 45,000 BTU/hr and latent demand is 10,000 BTU/hr.</w:t>
      </w:r>
    </w:p>
    <w:p w14:paraId="0933D8B4" w14:textId="77777777" w:rsidR="00FF16FD" w:rsidRDefault="00B57CA0">
      <w:r>
        <w:t xml:space="preserve">Sensible availability is 75,000 BTU/hr and latent availability is 25,000 BTU/hr. The two required duty fractions are 0.60 and 0.40, so duty is 0.60. Gross cooling delivered is 60,000 BTU for that one-hour record. Cooling electricity excluding the supply fan is </w:t>
      </w:r>
      <w:r>
        <w:rPr>
          <w:rFonts w:ascii="Consolas" w:hAnsi="Consolas"/>
          <w:sz w:val="19"/>
        </w:rPr>
        <w:t>(10 - 1) * 0.60 = 5.4 kWh</w:t>
      </w:r>
      <w:r>
        <w:t>. Adding the full-hour fan gives 6.4 kWh total cooling-mode electricity.</w:t>
      </w:r>
    </w:p>
    <w:p w14:paraId="250D21B9" w14:textId="77777777" w:rsidR="00FF16FD" w:rsidRDefault="00B57CA0">
      <w:r>
        <w:t>Full-output net COP is approximately 2.83. Operating net COP is approximately 2.59 because delivered net cooling is 60,000 minus fan heat, while fan input is not reduced with coil duty. The two COP fields answer different questions; they should not be expected to match at part duty.</w:t>
      </w:r>
    </w:p>
    <w:p w14:paraId="03D36FC2" w14:textId="77777777" w:rsidR="00FF16FD" w:rsidRDefault="00B57CA0">
      <w:pPr>
        <w:pStyle w:val="Heading2"/>
      </w:pPr>
      <w:r>
        <w:t>Heating duty example</w:t>
      </w:r>
    </w:p>
    <w:p w14:paraId="617305C5" w14:textId="77777777" w:rsidR="00FF16FD" w:rsidRDefault="00B57CA0">
      <w:r>
        <w:t>For a hypothetical unit with net catalog heating capacity 31,000 BTU/hr, total catalog power 2.6 kW and inferred fan heat 1,000 BTU/hr, fan input is about 0.2931 kW. At a building heating load of 15,500 BTU/hr, the coil must supply 14,500 BTU/hr and its available capacity is 30,000 BTU/hr.</w:t>
      </w:r>
    </w:p>
    <w:p w14:paraId="14B13B6C" w14:textId="77777777" w:rsidR="00FF16FD" w:rsidRDefault="00B57CA0">
      <w:r>
        <w:t xml:space="preserve">Heating coil duty is </w:t>
      </w:r>
      <w:r>
        <w:rPr>
          <w:rFonts w:ascii="Consolas" w:hAnsi="Consolas"/>
          <w:sz w:val="19"/>
        </w:rPr>
        <w:t>14500 / 30000</w:t>
      </w:r>
      <w:r>
        <w:t>. The program duty-scales the nonfan heating input, then adds the full-hour fan once. Total electricity is about 1.408 kWh for the hour. Delivered building heat is 15,500 BTU and unmet heat is zero. The reported full-output heating COP still uses the catalog net heat and total power, approximately 3.49 for these illustrative values.</w:t>
      </w:r>
    </w:p>
    <w:p w14:paraId="6E416471" w14:textId="77777777" w:rsidR="00FF16FD" w:rsidRDefault="00B57CA0">
      <w:r>
        <w:t>For gas at 80% entered heating efficiency, 14,500 BTU/hr of heater output uses 0.18125 therm for that hour, plus fan electricity. For resistance, element electricity plus the fan electricity equals the 15,500 BTU delivered divided by 3412.141633, approximately 4.543 kWh.</w:t>
      </w:r>
    </w:p>
    <w:p w14:paraId="5DB72475" w14:textId="77777777" w:rsidR="00FF16FD" w:rsidRDefault="00B57CA0">
      <w:r>
        <w:t>Duty is limited to one. An overloaded unit records unmet heating or component cooling rather than receiving unlimited capacity. There is no hidden auxiliary heater or reheat correction. Review unmet hours alongside energy totals: a low-energy case that does not meet the load is not an equivalent service comparison.</w:t>
      </w:r>
    </w:p>
    <w:p w14:paraId="55FE7B70" w14:textId="77777777" w:rsidR="00FF16FD" w:rsidRDefault="00B57CA0">
      <w:pPr>
        <w:pStyle w:val="Heading1"/>
      </w:pPr>
      <w:bookmarkStart w:id="12" w:name="_Toc244205517"/>
      <w:r>
        <w:t>13 Annual energy cost and emissions</w:t>
      </w:r>
      <w:bookmarkEnd w:id="12"/>
    </w:p>
    <w:p w14:paraId="1ED256D9" w14:textId="77777777" w:rsidR="00FF16FD" w:rsidRDefault="00B57CA0">
      <w:r>
        <w:rPr>
          <w:rFonts w:ascii="Consolas" w:hAnsi="Consolas"/>
          <w:sz w:val="19"/>
        </w:rPr>
        <w:t>completeCalendar</w:t>
      </w:r>
      <w:r>
        <w:t xml:space="preserve"> and </w:t>
      </w:r>
      <w:r>
        <w:rPr>
          <w:rFonts w:ascii="Consolas" w:hAnsi="Consolas"/>
          <w:sz w:val="19"/>
        </w:rPr>
        <w:t>annualPerformance</w:t>
      </w:r>
      <w:r>
        <w:t xml:space="preserve"> protect the annual calculation. A complete non-leap analysis requires 8,760 unique valid hourly timestamps, correct row alignment and complete required electricity/gas values. The program does not establish completeness merely by counting rows.</w:t>
      </w:r>
    </w:p>
    <w:p w14:paraId="065A9089" w14:textId="77777777" w:rsidR="00FF16FD" w:rsidRDefault="00B57CA0">
      <w:r>
        <w:t>Available-hour component subtotals are not necessarily annual totals, and different subtotals can cover different hours. The fan subtotal is already included in complete-hour total electricity. Adding it again would double count energy.</w:t>
      </w:r>
    </w:p>
    <w:p w14:paraId="5B67991B" w14:textId="77777777" w:rsidR="00FF16FD" w:rsidRDefault="00B57CA0">
      <w:r>
        <w:rPr>
          <w:rFonts w:ascii="Consolas" w:hAnsi="Consolas"/>
          <w:sz w:val="19"/>
        </w:rPr>
        <w:t>annualPerformance</w:t>
      </w:r>
      <w:r>
        <w:t xml:space="preserve"> converts complete equipment energy to site MMBtu, applies electricity billing, calculates monthly gas cost, and calls the emissions functions. A complete annual record can include </w:t>
      </w:r>
      <w:r>
        <w:lastRenderedPageBreak/>
        <w:t>explicitly recorded boundary estimates. Completeness of the record is different from validation of manufacturer performance at every actual condition.</w:t>
      </w:r>
    </w:p>
    <w:p w14:paraId="306989A2" w14:textId="77777777" w:rsidR="00FF16FD" w:rsidRDefault="00B57CA0">
      <w:pPr>
        <w:pStyle w:val="Heading2"/>
      </w:pPr>
      <w:r>
        <w:t>Electricity billing</w:t>
      </w:r>
    </w:p>
    <w:p w14:paraId="5BD1EA1C" w14:textId="77777777" w:rsidR="00FF16FD" w:rsidRDefault="00B57CA0">
      <w:r>
        <w:rPr>
          <w:rFonts w:ascii="Consolas" w:hAnsi="Consolas"/>
          <w:sz w:val="19"/>
        </w:rPr>
        <w:t>tierCharge</w:t>
      </w:r>
      <w:r>
        <w:t xml:space="preserve"> applies cumulative tier limits. For a hypothetical first tier of 100 kWh at $0.10/kWh and an unlimited second tier at $0.20/kWh, 150 kWh costs $20. A tier's maximum is a cumulative limit, not the width of the tier.</w:t>
      </w:r>
    </w:p>
    <w:p w14:paraId="1F0F2158" w14:textId="77777777" w:rsidR="00FF16FD" w:rsidRDefault="00B57CA0">
      <w:r>
        <w:rPr>
          <w:rFonts w:ascii="Consolas" w:hAnsi="Consolas"/>
          <w:sz w:val="19"/>
        </w:rPr>
        <w:t>electricityBill</w:t>
      </w:r>
      <w:r>
        <w:t xml:space="preserve"> groups consumption by month and time-of-use period. It sums kWh for energy charges and takes peak hourly-average kW for demand charges. Fixed charges and minimum-bill top-ups are separate. Unsupported tariff terms can prevent a total estimate. Actual short-interval utility billing demand can differ from an hourly-average model.</w:t>
      </w:r>
    </w:p>
    <w:p w14:paraId="227EF966" w14:textId="77777777" w:rsidR="00FF16FD" w:rsidRDefault="00B57CA0">
      <w:r>
        <w:t>An entered manual rate replaces API electricity pricing. It does not receive extra demand, fixed or minimum charges from the selected API tariff. A valid zero manual rate is allowed; a blank rate is unavailable.</w:t>
      </w:r>
    </w:p>
    <w:p w14:paraId="7C327C04" w14:textId="77777777" w:rsidR="00FF16FD" w:rsidRDefault="00B57CA0">
      <w:pPr>
        <w:pStyle w:val="Heading2"/>
      </w:pPr>
      <w:r>
        <w:t>Gas prices and emissions</w:t>
      </w:r>
    </w:p>
    <w:p w14:paraId="37CCADF9" w14:textId="77777777" w:rsidR="00FF16FD" w:rsidRDefault="00B57CA0">
      <w:r>
        <w:t>The EIA connection supplies state commercial delivered prices in dollars/Mcf, not a full utility tariff. The billing code converts modeled therms to Mcf using the configured heat-content conversion. For each calendar month it selects the newest available supplied price for that month; the source period can differ from the weather year.</w:t>
      </w:r>
    </w:p>
    <w:p w14:paraId="423B017F" w14:textId="77777777" w:rsidR="00FF16FD" w:rsidRDefault="00B57CA0">
      <w:r>
        <w:t xml:space="preserve">Electricity emissions use a bundled EPA region factor resolved from the selected coordinates. Gas emissions use the configured combustion factors. </w:t>
      </w:r>
      <w:r>
        <w:rPr>
          <w:rFonts w:ascii="Consolas" w:hAnsi="Consolas"/>
          <w:sz w:val="19"/>
        </w:rPr>
        <w:t>energyEmissions</w:t>
      </w:r>
      <w:r>
        <w:t xml:space="preserve"> returns kilograms; annual display converts to metric tonnes. Emissions include the configured CO₂-equivalent treatment but do not add refrigerant leakage or upstream fuel impacts.</w:t>
      </w:r>
    </w:p>
    <w:p w14:paraId="6CB54F62" w14:textId="77777777" w:rsidR="00FF16FD" w:rsidRDefault="00B57CA0">
      <w:r>
        <w:t>Cost and emissions depend on different inputs. Missing gas prices can block gas cost without blocking fuel energy. Missing electricity factors can block emissions without blocking equipment kWh. Follow the returned reason fields rather than replacing unavailable outputs with zero.</w:t>
      </w:r>
    </w:p>
    <w:p w14:paraId="02B3522D" w14:textId="77777777" w:rsidR="00FF16FD" w:rsidRDefault="00B57CA0">
      <w:pPr>
        <w:pStyle w:val="Heading1"/>
      </w:pPr>
      <w:bookmarkStart w:id="13" w:name="_Toc244205518"/>
      <w:r>
        <w:t>14 How the screen connects the calculations</w:t>
      </w:r>
      <w:bookmarkEnd w:id="13"/>
    </w:p>
    <w:p w14:paraId="3464274B" w14:textId="77777777" w:rsidR="00FF16FD" w:rsidRDefault="00B57CA0">
      <w:r>
        <w:rPr>
          <w:rFonts w:ascii="Consolas" w:hAnsi="Consolas"/>
          <w:sz w:val="19"/>
        </w:rPr>
        <w:t>app/page.tsx</w:t>
      </w:r>
      <w:r>
        <w:t xml:space="preserve"> is the coordinator. A React component is a function that describes a screen. </w:t>
      </w:r>
      <w:r>
        <w:rPr>
          <w:rFonts w:ascii="Consolas" w:hAnsi="Consolas"/>
          <w:sz w:val="19"/>
        </w:rPr>
        <w:t>useState</w:t>
      </w:r>
      <w:r>
        <w:t xml:space="preserve"> holds values between renders. A setter such as </w:t>
      </w:r>
      <w:r>
        <w:rPr>
          <w:rFonts w:ascii="Consolas" w:hAnsi="Consolas"/>
          <w:sz w:val="19"/>
        </w:rPr>
        <w:t>setSchool</w:t>
      </w:r>
      <w:r>
        <w:t xml:space="preserve"> requests a state change and a new render. </w:t>
      </w:r>
      <w:r>
        <w:rPr>
          <w:rFonts w:ascii="Consolas" w:hAnsi="Consolas"/>
          <w:sz w:val="19"/>
        </w:rPr>
        <w:t>useMemo</w:t>
      </w:r>
      <w:r>
        <w:t xml:space="preserve"> caches a derived value until its listed inputs change. It does not make the cached result permanent.</w:t>
      </w:r>
    </w:p>
    <w:p w14:paraId="014442C4" w14:textId="77777777" w:rsidR="00FF16FD" w:rsidRDefault="00B57CA0">
      <w:r>
        <w:t xml:space="preserve">The engineering path is concentrated in three named values: </w:t>
      </w:r>
      <w:r>
        <w:rPr>
          <w:rFonts w:ascii="Consolas" w:hAnsi="Consolas"/>
          <w:sz w:val="19"/>
        </w:rPr>
        <w:t>schoolRows</w:t>
      </w:r>
      <w:r>
        <w:t xml:space="preserve">, </w:t>
      </w:r>
      <w:r>
        <w:rPr>
          <w:rFonts w:ascii="Consolas" w:hAnsi="Consolas"/>
          <w:sz w:val="19"/>
        </w:rPr>
        <w:t>packagedSelections</w:t>
      </w:r>
      <w:r>
        <w:t xml:space="preserve"> and </w:t>
      </w:r>
      <w:r>
        <w:rPr>
          <w:rFonts w:ascii="Consolas" w:hAnsi="Consolas"/>
          <w:sz w:val="19"/>
        </w:rPr>
        <w:t>comparisonResults</w:t>
      </w:r>
      <w:r>
        <w:t>. They call the building, sizing and equipment functions you have already read. The sizing-request key avoids repeating the expensive selection search for combinations with equivalent cooling/heating sizing requirements.</w:t>
      </w:r>
    </w:p>
    <w:p w14:paraId="32C20D81" w14:textId="77777777" w:rsidR="00FF16FD" w:rsidRDefault="00B57CA0">
      <w:r>
        <w:t xml:space="preserve">The </w:t>
      </w:r>
      <w:r>
        <w:rPr>
          <w:rFonts w:ascii="Consolas" w:hAnsi="Consolas"/>
          <w:sz w:val="19"/>
        </w:rPr>
        <w:t>stage</w:t>
      </w:r>
      <w:r>
        <w:t xml:space="preserve"> value controls the search/loading screen: idle, locating, choosing, loading, ready, error or unsupported. </w:t>
      </w:r>
      <w:r>
        <w:rPr>
          <w:rFonts w:ascii="Consolas" w:hAnsi="Consolas"/>
          <w:sz w:val="19"/>
        </w:rPr>
        <w:t>startQuery</w:t>
      </w:r>
      <w:r>
        <w:t xml:space="preserve"> validates inputs and asks the locations API for matches. </w:t>
      </w:r>
      <w:r>
        <w:rPr>
          <w:rFonts w:ascii="Consolas" w:hAnsi="Consolas"/>
          <w:sz w:val="19"/>
        </w:rPr>
        <w:t>fetchClimate</w:t>
      </w:r>
      <w:r>
        <w:t xml:space="preserve"> retrieves and parses the selected weather CSV. The </w:t>
      </w:r>
      <w:r>
        <w:rPr>
          <w:rFonts w:ascii="Consolas" w:hAnsi="Consolas"/>
          <w:sz w:val="19"/>
        </w:rPr>
        <w:t>AbortController</w:t>
      </w:r>
      <w:r>
        <w:t xml:space="preserve"> cancels obsolete requests so an older response cannot overwrite a newer search.</w:t>
      </w:r>
    </w:p>
    <w:p w14:paraId="598CDF76" w14:textId="77777777" w:rsidR="00FF16FD" w:rsidRDefault="00B57CA0">
      <w:r>
        <w:lastRenderedPageBreak/>
        <w:t xml:space="preserve">Below the component's </w:t>
      </w:r>
      <w:r>
        <w:rPr>
          <w:rFonts w:ascii="Consolas" w:hAnsi="Consolas"/>
          <w:sz w:val="19"/>
        </w:rPr>
        <w:t>return</w:t>
      </w:r>
      <w:r>
        <w:t xml:space="preserve">, JSX describes headings, forms, tables and result components. An expression inside braces inserts a calculated value. A component such as </w:t>
      </w:r>
      <w:r>
        <w:rPr>
          <w:rFonts w:ascii="Consolas" w:hAnsi="Consolas"/>
          <w:sz w:val="19"/>
        </w:rPr>
        <w:t>&lt;EquipmentScenarios ... /&gt;</w:t>
      </w:r>
      <w:r>
        <w:t xml:space="preserve"> is a function-like visual building block supplied with arguments called props.</w:t>
      </w:r>
    </w:p>
    <w:p w14:paraId="0C658FCB" w14:textId="77777777" w:rsidR="00FF16FD" w:rsidRDefault="00B57CA0">
      <w:r>
        <w:t xml:space="preserve">Building characteristics and assumptions is the single collapsible default/custom input panel. Its </w:t>
      </w:r>
      <w:r>
        <w:rPr>
          <w:rFonts w:ascii="Consolas" w:hAnsi="Consolas"/>
          <w:sz w:val="19"/>
        </w:rPr>
        <w:t>onSchool</w:t>
      </w:r>
      <w:r>
        <w:t xml:space="preserve"> callback replaces the parent's assumptions object. Equipment, year, location, utility and ZIP inputs are directly editable. Input components collect choices; the physical calculations remain in </w:t>
      </w:r>
      <w:r>
        <w:rPr>
          <w:rFonts w:ascii="Consolas" w:hAnsi="Consolas"/>
          <w:sz w:val="19"/>
        </w:rPr>
        <w:t>lib</w:t>
      </w:r>
      <w:r>
        <w:t>.</w:t>
      </w:r>
    </w:p>
    <w:p w14:paraId="2F4A1957" w14:textId="77777777" w:rsidR="00FF16FD" w:rsidRDefault="00B57CA0">
      <w:r>
        <w:rPr>
          <w:rFonts w:ascii="Consolas" w:hAnsi="Consolas"/>
          <w:sz w:val="19"/>
        </w:rPr>
        <w:t>components/location-energy.tsx</w:t>
      </w:r>
      <w:r>
        <w:t xml:space="preserve"> fetches location pricing/EPA context. It waits for the user to apply selections with Load results before producing the annual performance objects. </w:t>
      </w:r>
      <w:r>
        <w:rPr>
          <w:rFonts w:ascii="Consolas" w:hAnsi="Consolas"/>
          <w:sz w:val="19"/>
        </w:rPr>
        <w:t>annual-scorecard.tsx</w:t>
      </w:r>
      <w:r>
        <w:t xml:space="preserve"> and </w:t>
      </w:r>
      <w:r>
        <w:rPr>
          <w:rFonts w:ascii="Consolas" w:hAnsi="Consolas"/>
          <w:sz w:val="19"/>
        </w:rPr>
        <w:t>performance-graphs.tsx</w:t>
      </w:r>
      <w:r>
        <w:t xml:space="preserve"> format those objects. Changing a chart label there should not change a capacity or energy equation.</w:t>
      </w:r>
    </w:p>
    <w:p w14:paraId="48BAFA18" w14:textId="77777777" w:rsidR="00FF16FD" w:rsidRDefault="00B57CA0">
      <w:r>
        <w:rPr>
          <w:rFonts w:ascii="Consolas" w:hAnsi="Consolas"/>
          <w:sz w:val="19"/>
        </w:rPr>
        <w:t>components/school-model.tsx</w:t>
      </w:r>
      <w:r>
        <w:t xml:space="preserve"> is a retained alternative editor. The active page imports </w:t>
      </w:r>
      <w:r>
        <w:rPr>
          <w:rFonts w:ascii="Consolas" w:hAnsi="Consolas"/>
          <w:sz w:val="19"/>
        </w:rPr>
        <w:t>AnalysisAssumptions</w:t>
      </w:r>
      <w:r>
        <w:t>, not that component. Search for imports before assuming a similarly named file controls the current interface.</w:t>
      </w:r>
    </w:p>
    <w:p w14:paraId="48193C3E" w14:textId="77777777" w:rsidR="00FF16FD" w:rsidRDefault="00B57CA0">
      <w:pPr>
        <w:pStyle w:val="Heading1"/>
      </w:pPr>
      <w:bookmarkStart w:id="14" w:name="_Toc244205519"/>
      <w:r>
        <w:t>15 Server routes and connection settings</w:t>
      </w:r>
      <w:bookmarkEnd w:id="1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528"/>
        <w:gridCol w:w="3528"/>
      </w:tblGrid>
      <w:tr w:rsidR="00FF16FD" w14:paraId="092D6E7D" w14:textId="77777777">
        <w:trPr>
          <w:cantSplit/>
          <w:tblHeader/>
        </w:trPr>
        <w:tc>
          <w:tcPr>
            <w:tcW w:w="3024" w:type="dxa"/>
            <w:shd w:val="clear" w:color="auto" w:fill="E7EEF5"/>
            <w:tcMar>
              <w:top w:w="90" w:type="dxa"/>
              <w:left w:w="90" w:type="dxa"/>
              <w:bottom w:w="90" w:type="dxa"/>
              <w:right w:w="90" w:type="dxa"/>
            </w:tcMar>
            <w:vAlign w:val="center"/>
          </w:tcPr>
          <w:p w14:paraId="0B28E1FB" w14:textId="77777777" w:rsidR="00FF16FD" w:rsidRDefault="00B57CA0">
            <w:pPr>
              <w:keepNext/>
              <w:spacing w:after="40" w:line="259" w:lineRule="auto"/>
            </w:pPr>
            <w:r>
              <w:rPr>
                <w:b/>
                <w:sz w:val="20"/>
              </w:rPr>
              <w:t>Route</w:t>
            </w:r>
          </w:p>
        </w:tc>
        <w:tc>
          <w:tcPr>
            <w:tcW w:w="3528" w:type="dxa"/>
            <w:shd w:val="clear" w:color="auto" w:fill="E7EEF5"/>
            <w:tcMar>
              <w:top w:w="90" w:type="dxa"/>
              <w:left w:w="90" w:type="dxa"/>
              <w:bottom w:w="90" w:type="dxa"/>
              <w:right w:w="90" w:type="dxa"/>
            </w:tcMar>
            <w:vAlign w:val="center"/>
          </w:tcPr>
          <w:p w14:paraId="3A720A4A" w14:textId="77777777" w:rsidR="00FF16FD" w:rsidRDefault="00B57CA0">
            <w:pPr>
              <w:keepNext/>
              <w:spacing w:after="40" w:line="259" w:lineRule="auto"/>
            </w:pPr>
            <w:r>
              <w:rPr>
                <w:b/>
                <w:sz w:val="20"/>
              </w:rPr>
              <w:t>Main input</w:t>
            </w:r>
          </w:p>
        </w:tc>
        <w:tc>
          <w:tcPr>
            <w:tcW w:w="3528" w:type="dxa"/>
            <w:shd w:val="clear" w:color="auto" w:fill="E7EEF5"/>
            <w:tcMar>
              <w:top w:w="90" w:type="dxa"/>
              <w:left w:w="90" w:type="dxa"/>
              <w:bottom w:w="90" w:type="dxa"/>
              <w:right w:w="90" w:type="dxa"/>
            </w:tcMar>
            <w:vAlign w:val="center"/>
          </w:tcPr>
          <w:p w14:paraId="440183E3" w14:textId="77777777" w:rsidR="00FF16FD" w:rsidRDefault="00B57CA0">
            <w:pPr>
              <w:keepNext/>
              <w:spacing w:after="40" w:line="259" w:lineRule="auto"/>
            </w:pPr>
            <w:r>
              <w:rPr>
                <w:b/>
                <w:sz w:val="20"/>
              </w:rPr>
              <w:t>Main output</w:t>
            </w:r>
          </w:p>
        </w:tc>
      </w:tr>
      <w:tr w:rsidR="00FF16FD" w14:paraId="2E36E6E0" w14:textId="77777777">
        <w:trPr>
          <w:cantSplit/>
        </w:trPr>
        <w:tc>
          <w:tcPr>
            <w:tcW w:w="3024" w:type="dxa"/>
            <w:shd w:val="clear" w:color="auto" w:fill="FFFFFF"/>
            <w:tcMar>
              <w:top w:w="90" w:type="dxa"/>
              <w:left w:w="90" w:type="dxa"/>
              <w:bottom w:w="90" w:type="dxa"/>
              <w:right w:w="90" w:type="dxa"/>
            </w:tcMar>
            <w:vAlign w:val="center"/>
          </w:tcPr>
          <w:p w14:paraId="2EF46EC7" w14:textId="77777777" w:rsidR="00FF16FD" w:rsidRDefault="00B57CA0">
            <w:pPr>
              <w:spacing w:after="40" w:line="259" w:lineRule="auto"/>
            </w:pPr>
            <w:r>
              <w:rPr>
                <w:rFonts w:ascii="Consolas" w:hAnsi="Consolas"/>
                <w:sz w:val="19"/>
              </w:rPr>
              <w:t>/api/locations</w:t>
            </w:r>
          </w:p>
        </w:tc>
        <w:tc>
          <w:tcPr>
            <w:tcW w:w="3528" w:type="dxa"/>
            <w:shd w:val="clear" w:color="auto" w:fill="FFFFFF"/>
            <w:tcMar>
              <w:top w:w="90" w:type="dxa"/>
              <w:left w:w="90" w:type="dxa"/>
              <w:bottom w:w="90" w:type="dxa"/>
              <w:right w:w="90" w:type="dxa"/>
            </w:tcMar>
            <w:vAlign w:val="center"/>
          </w:tcPr>
          <w:p w14:paraId="724A9910" w14:textId="77777777" w:rsidR="00FF16FD" w:rsidRDefault="00B57CA0">
            <w:pPr>
              <w:spacing w:after="40" w:line="259" w:lineRule="auto"/>
            </w:pPr>
            <w:r>
              <w:rPr>
                <w:sz w:val="20"/>
              </w:rPr>
              <w:t>City and state</w:t>
            </w:r>
          </w:p>
        </w:tc>
        <w:tc>
          <w:tcPr>
            <w:tcW w:w="3528" w:type="dxa"/>
            <w:shd w:val="clear" w:color="auto" w:fill="FFFFFF"/>
            <w:tcMar>
              <w:top w:w="90" w:type="dxa"/>
              <w:left w:w="90" w:type="dxa"/>
              <w:bottom w:w="90" w:type="dxa"/>
              <w:right w:w="90" w:type="dxa"/>
            </w:tcMar>
            <w:vAlign w:val="center"/>
          </w:tcPr>
          <w:p w14:paraId="32DEF3AC" w14:textId="77777777" w:rsidR="00FF16FD" w:rsidRDefault="00B57CA0">
            <w:pPr>
              <w:spacing w:after="40" w:line="259" w:lineRule="auto"/>
            </w:pPr>
            <w:r>
              <w:rPr>
                <w:sz w:val="20"/>
              </w:rPr>
              <w:t>Candidate places with coordinates</w:t>
            </w:r>
          </w:p>
        </w:tc>
      </w:tr>
      <w:tr w:rsidR="00FF16FD" w14:paraId="2654823F" w14:textId="77777777">
        <w:trPr>
          <w:cantSplit/>
        </w:trPr>
        <w:tc>
          <w:tcPr>
            <w:tcW w:w="3024" w:type="dxa"/>
            <w:shd w:val="clear" w:color="auto" w:fill="FFFFFF"/>
            <w:tcMar>
              <w:top w:w="90" w:type="dxa"/>
              <w:left w:w="90" w:type="dxa"/>
              <w:bottom w:w="90" w:type="dxa"/>
              <w:right w:w="90" w:type="dxa"/>
            </w:tcMar>
            <w:vAlign w:val="center"/>
          </w:tcPr>
          <w:p w14:paraId="0B43ED9B" w14:textId="77777777" w:rsidR="00FF16FD" w:rsidRDefault="00B57CA0">
            <w:pPr>
              <w:spacing w:after="40" w:line="259" w:lineRule="auto"/>
            </w:pPr>
            <w:r>
              <w:rPr>
                <w:rFonts w:ascii="Consolas" w:hAnsi="Consolas"/>
                <w:sz w:val="19"/>
              </w:rPr>
              <w:t>/api/climate</w:t>
            </w:r>
          </w:p>
        </w:tc>
        <w:tc>
          <w:tcPr>
            <w:tcW w:w="3528" w:type="dxa"/>
            <w:shd w:val="clear" w:color="auto" w:fill="FFFFFF"/>
            <w:tcMar>
              <w:top w:w="90" w:type="dxa"/>
              <w:left w:w="90" w:type="dxa"/>
              <w:bottom w:w="90" w:type="dxa"/>
              <w:right w:w="90" w:type="dxa"/>
            </w:tcMar>
            <w:vAlign w:val="center"/>
          </w:tcPr>
          <w:p w14:paraId="47FEF8B3" w14:textId="77777777" w:rsidR="00FF16FD" w:rsidRDefault="00B57CA0">
            <w:pPr>
              <w:spacing w:after="40" w:line="259" w:lineRule="auto"/>
            </w:pPr>
            <w:r>
              <w:rPr>
                <w:sz w:val="20"/>
              </w:rPr>
              <w:t>Coordinates state and year</w:t>
            </w:r>
          </w:p>
        </w:tc>
        <w:tc>
          <w:tcPr>
            <w:tcW w:w="3528" w:type="dxa"/>
            <w:shd w:val="clear" w:color="auto" w:fill="FFFFFF"/>
            <w:tcMar>
              <w:top w:w="90" w:type="dxa"/>
              <w:left w:w="90" w:type="dxa"/>
              <w:bottom w:w="90" w:type="dxa"/>
              <w:right w:w="90" w:type="dxa"/>
            </w:tcMar>
            <w:vAlign w:val="center"/>
          </w:tcPr>
          <w:p w14:paraId="1B97B702" w14:textId="77777777" w:rsidR="00FF16FD" w:rsidRDefault="00B57CA0">
            <w:pPr>
              <w:spacing w:after="40" w:line="259" w:lineRule="auto"/>
            </w:pPr>
            <w:r>
              <w:rPr>
                <w:sz w:val="20"/>
              </w:rPr>
              <w:t>Hourly weather CSV</w:t>
            </w:r>
          </w:p>
        </w:tc>
      </w:tr>
      <w:tr w:rsidR="00FF16FD" w14:paraId="386DE4D6" w14:textId="77777777">
        <w:trPr>
          <w:cantSplit/>
        </w:trPr>
        <w:tc>
          <w:tcPr>
            <w:tcW w:w="3024" w:type="dxa"/>
            <w:shd w:val="clear" w:color="auto" w:fill="FFFFFF"/>
            <w:tcMar>
              <w:top w:w="90" w:type="dxa"/>
              <w:left w:w="90" w:type="dxa"/>
              <w:bottom w:w="90" w:type="dxa"/>
              <w:right w:w="90" w:type="dxa"/>
            </w:tcMar>
            <w:vAlign w:val="center"/>
          </w:tcPr>
          <w:p w14:paraId="13157F69" w14:textId="77777777" w:rsidR="00FF16FD" w:rsidRDefault="00B57CA0">
            <w:pPr>
              <w:spacing w:after="40" w:line="259" w:lineRule="auto"/>
            </w:pPr>
            <w:r>
              <w:rPr>
                <w:rFonts w:ascii="Consolas" w:hAnsi="Consolas"/>
                <w:sz w:val="19"/>
              </w:rPr>
              <w:t>/api/location-energy</w:t>
            </w:r>
          </w:p>
        </w:tc>
        <w:tc>
          <w:tcPr>
            <w:tcW w:w="3528" w:type="dxa"/>
            <w:shd w:val="clear" w:color="auto" w:fill="FFFFFF"/>
            <w:tcMar>
              <w:top w:w="90" w:type="dxa"/>
              <w:left w:w="90" w:type="dxa"/>
              <w:bottom w:w="90" w:type="dxa"/>
              <w:right w:w="90" w:type="dxa"/>
            </w:tcMar>
            <w:vAlign w:val="center"/>
          </w:tcPr>
          <w:p w14:paraId="3AC58E6D" w14:textId="77777777" w:rsidR="00FF16FD" w:rsidRDefault="00B57CA0">
            <w:pPr>
              <w:spacing w:after="40" w:line="259" w:lineRule="auto"/>
            </w:pPr>
            <w:r>
              <w:rPr>
                <w:sz w:val="20"/>
              </w:rPr>
              <w:t>Coordinates state and optional ZIP query value</w:t>
            </w:r>
          </w:p>
        </w:tc>
        <w:tc>
          <w:tcPr>
            <w:tcW w:w="3528" w:type="dxa"/>
            <w:shd w:val="clear" w:color="auto" w:fill="FFFFFF"/>
            <w:tcMar>
              <w:top w:w="90" w:type="dxa"/>
              <w:left w:w="90" w:type="dxa"/>
              <w:bottom w:w="90" w:type="dxa"/>
              <w:right w:w="90" w:type="dxa"/>
            </w:tcMar>
            <w:vAlign w:val="center"/>
          </w:tcPr>
          <w:p w14:paraId="47F5B6AD" w14:textId="77777777" w:rsidR="00FF16FD" w:rsidRDefault="00B57CA0">
            <w:pPr>
              <w:spacing w:after="40" w:line="259" w:lineRule="auto"/>
            </w:pPr>
            <w:r>
              <w:rPr>
                <w:sz w:val="20"/>
              </w:rPr>
              <w:t>Tariff gas-price and EPA context</w:t>
            </w:r>
          </w:p>
        </w:tc>
      </w:tr>
    </w:tbl>
    <w:p w14:paraId="6AF0C559" w14:textId="77777777" w:rsidR="00FF16FD" w:rsidRDefault="00FF16FD">
      <w:pPr>
        <w:spacing w:after="40"/>
      </w:pPr>
    </w:p>
    <w:p w14:paraId="31CFDED8" w14:textId="77777777" w:rsidR="00FF16FD" w:rsidRDefault="00B57CA0">
      <w:r>
        <w:t>The place route searches bundled state records. It does not need a weather API key. Weather coverage is checked separately, so a place can be found without a supported climate dataset for that location.</w:t>
      </w:r>
    </w:p>
    <w:p w14:paraId="0EA4D385" w14:textId="77777777" w:rsidR="00FF16FD" w:rsidRDefault="00B57CA0">
      <w:r>
        <w:t>The climate route reads NLR credentials from server bindings or process environment, validates requested coordinates/year, and requests the provider CSV. It permits only a specific trusted CSV download redirect. It checks size and header shape before returning the response. Error responses intentionally do not expose credential-bearing provider URLs.</w:t>
      </w:r>
    </w:p>
    <w:p w14:paraId="645360FE" w14:textId="77777777" w:rsidR="00FF16FD" w:rsidRDefault="00B57CA0">
      <w:r>
        <w:rPr>
          <w:rFonts w:ascii="Consolas" w:hAnsi="Consolas"/>
          <w:sz w:val="19"/>
        </w:rPr>
        <w:t>parseClimateCsv</w:t>
      </w:r>
      <w:r>
        <w:t xml:space="preserve"> then finds the hourly header after metadata lines, checks timestamps and converts weather readings into numeric/null fields. This parsing occurs before the building calculation.</w:t>
      </w:r>
    </w:p>
    <w:p w14:paraId="6DBCDBA5" w14:textId="77777777" w:rsidR="00FF16FD" w:rsidRDefault="00B57CA0">
      <w:r>
        <w:t>The location-energy route obtains current electricity tariffs and recent state gas prices, while resolving EPA region data from bundled files. The current ZIP input triggers a context request but the route's actual EPA resolution uses coordinates; do not assume that typing a ZIP changes the polygon-selection algorithm. Verify route logic before describing or extending that behavior.</w:t>
      </w:r>
    </w:p>
    <w:p w14:paraId="01432DF3" w14:textId="77777777" w:rsidR="00FF16FD" w:rsidRDefault="00B57CA0">
      <w:pPr>
        <w:pStyle w:val="Heading2"/>
      </w:pPr>
      <w:r>
        <w:t>Environment variable names</w:t>
      </w:r>
    </w:p>
    <w:p w14:paraId="09467110" w14:textId="77777777" w:rsidR="00FF16FD" w:rsidRDefault="00B57CA0">
      <w:r>
        <w:t xml:space="preserve">The routes look for </w:t>
      </w:r>
      <w:r>
        <w:rPr>
          <w:rFonts w:ascii="Consolas" w:hAnsi="Consolas"/>
          <w:sz w:val="19"/>
        </w:rPr>
        <w:t>NLR_API_KEY</w:t>
      </w:r>
      <w:r>
        <w:t xml:space="preserve"> and </w:t>
      </w:r>
      <w:r>
        <w:rPr>
          <w:rFonts w:ascii="Consolas" w:hAnsi="Consolas"/>
          <w:sz w:val="19"/>
        </w:rPr>
        <w:t>NLR_EMAIL</w:t>
      </w:r>
      <w:r>
        <w:t xml:space="preserve"> for the weather connection. </w:t>
      </w:r>
      <w:r>
        <w:rPr>
          <w:rFonts w:ascii="Consolas" w:hAnsi="Consolas"/>
          <w:sz w:val="19"/>
        </w:rPr>
        <w:t>NLR_FULL_NAME</w:t>
      </w:r>
      <w:r>
        <w:t xml:space="preserve"> and </w:t>
      </w:r>
      <w:r>
        <w:rPr>
          <w:rFonts w:ascii="Consolas" w:hAnsi="Consolas"/>
          <w:sz w:val="19"/>
        </w:rPr>
        <w:t>NLR_AFFILIATION</w:t>
      </w:r>
      <w:r>
        <w:t xml:space="preserve"> supply request metadata. </w:t>
      </w:r>
      <w:r>
        <w:rPr>
          <w:rFonts w:ascii="Consolas" w:hAnsi="Consolas"/>
          <w:sz w:val="19"/>
        </w:rPr>
        <w:t>OPENEI_API_KEY</w:t>
      </w:r>
      <w:r>
        <w:t xml:space="preserve"> and </w:t>
      </w:r>
      <w:r>
        <w:rPr>
          <w:rFonts w:ascii="Consolas" w:hAnsi="Consolas"/>
          <w:sz w:val="19"/>
        </w:rPr>
        <w:t>EIA_API_KEY</w:t>
      </w:r>
      <w:r>
        <w:t xml:space="preserve"> configure the tariff and gas-price connections. The EPA region data used by the route are bundled rather than fetched per analysis.</w:t>
      </w:r>
    </w:p>
    <w:p w14:paraId="6E6C259D" w14:textId="77777777" w:rsidR="00FF16FD" w:rsidRDefault="00B57CA0">
      <w:r>
        <w:lastRenderedPageBreak/>
        <w:t xml:space="preserve">Configure these values through the local runtime's supported server environment or the hosting platform's secret settings. </w:t>
      </w:r>
      <w:r>
        <w:rPr>
          <w:rFonts w:ascii="Consolas" w:hAnsi="Consolas"/>
          <w:sz w:val="19"/>
        </w:rPr>
        <w:t>.env*</w:t>
      </w:r>
      <w:r>
        <w:t xml:space="preserve"> files are ignored by Git. The safe </w:t>
      </w:r>
      <w:r>
        <w:rPr>
          <w:rFonts w:ascii="Consolas" w:hAnsi="Consolas"/>
          <w:sz w:val="19"/>
        </w:rPr>
        <w:t>.env.example</w:t>
      </w:r>
      <w:r>
        <w:t xml:space="preserve"> file lists the expected variable names. Copy it to </w:t>
      </w:r>
      <w:r>
        <w:rPr>
          <w:rFonts w:ascii="Consolas" w:hAnsi="Consolas"/>
          <w:sz w:val="19"/>
        </w:rPr>
        <w:t>.env</w:t>
      </w:r>
      <w:r>
        <w:t xml:space="preserve"> for local use and enter your own values. Never put real API keys into browser components or this handbook.</w:t>
      </w:r>
    </w:p>
    <w:p w14:paraId="45EBE338" w14:textId="77777777" w:rsidR="00FF16FD" w:rsidRDefault="00B57CA0">
      <w:pPr>
        <w:pStyle w:val="Heading1"/>
      </w:pPr>
      <w:bookmarkStart w:id="15" w:name="_Toc244205520"/>
      <w:r>
        <w:t>16 Reading and reproducing the Python preparation tools</w:t>
      </w:r>
      <w:bookmarkEnd w:id="15"/>
    </w:p>
    <w:p w14:paraId="0578C239" w14:textId="77777777" w:rsidR="00FF16FD" w:rsidRDefault="00B57CA0">
      <w:r>
        <w:t>The Python scripts are useful entry points because their mathematics will look familiar. Read the module description, input arguments and output paths first. Running a preparation script can replace data files; it is different from running an offline check.</w:t>
      </w:r>
    </w:p>
    <w:p w14:paraId="04BFC73F" w14:textId="77777777" w:rsidR="00FF16FD" w:rsidRDefault="00B57CA0">
      <w:pPr>
        <w:pStyle w:val="Heading2"/>
      </w:pPr>
      <w:r>
        <w:t>Cooling fitting</w:t>
      </w:r>
    </w:p>
    <w:p w14:paraId="4C4B7AC0" w14:textId="77777777" w:rsidR="00FF16FD" w:rsidRDefault="00B57CA0">
      <w:r>
        <w:rPr>
          <w:rFonts w:ascii="Consolas" w:hAnsi="Consolas"/>
          <w:sz w:val="19"/>
        </w:rPr>
        <w:t>scripts/fit-precedent-cooling.py</w:t>
      </w:r>
      <w:r>
        <w:t xml:space="preserve"> extracts the supplied PDF, selects the accepted maximum-airflow dataset, constructs the three-temperature design matrix, fits anchored capacity and the SHR numerator, evaluates holdout performance, and creates JSON/CSV/report outputs.</w:t>
      </w:r>
    </w:p>
    <w:p w14:paraId="06B100CE" w14:textId="77777777" w:rsidR="00FF16FD" w:rsidRDefault="00B57CA0">
      <w:r>
        <w:t xml:space="preserve">Its main numerical functions are </w:t>
      </w:r>
      <w:r>
        <w:rPr>
          <w:rFonts w:ascii="Consolas" w:hAnsi="Consolas"/>
          <w:sz w:val="19"/>
        </w:rPr>
        <w:t>design</w:t>
      </w:r>
      <w:r>
        <w:t xml:space="preserve">, </w:t>
      </w:r>
      <w:r>
        <w:rPr>
          <w:rFonts w:ascii="Consolas" w:hAnsi="Consolas"/>
          <w:sz w:val="19"/>
        </w:rPr>
        <w:t>solve</w:t>
      </w:r>
      <w:r>
        <w:t xml:space="preserve">, </w:t>
      </w:r>
      <w:r>
        <w:rPr>
          <w:rFonts w:ascii="Consolas" w:hAnsi="Consolas"/>
          <w:sz w:val="19"/>
        </w:rPr>
        <w:t>predict</w:t>
      </w:r>
      <w:r>
        <w:t xml:space="preserve"> and </w:t>
      </w:r>
      <w:r>
        <w:rPr>
          <w:rFonts w:ascii="Consolas" w:hAnsi="Consolas"/>
          <w:sz w:val="19"/>
        </w:rPr>
        <w:t>metrics</w:t>
      </w:r>
      <w:r>
        <w:t>. The matrix has one row per fitting sample and one column per polynomial term. Capacity has a fixed reference coefficient of one. The SHR solve uses the capacity normalization as its denominator. Interior-temperature-plane validation refits using the remaining samples; it is not measured field validation.</w:t>
      </w:r>
    </w:p>
    <w:p w14:paraId="4F788546" w14:textId="77777777" w:rsidR="00FF16FD" w:rsidRDefault="00B57CA0">
      <w:pPr>
        <w:pStyle w:val="Heading2"/>
      </w:pPr>
      <w:r>
        <w:t>Heating fitting</w:t>
      </w:r>
    </w:p>
    <w:p w14:paraId="5D9DAF3C" w14:textId="77777777" w:rsidR="00FF16FD" w:rsidRDefault="00B57CA0">
      <w:r>
        <w:rPr>
          <w:rFonts w:ascii="Consolas" w:hAnsi="Consolas"/>
          <w:sz w:val="19"/>
        </w:rPr>
        <w:t>scripts/fit-precedent-heating.py</w:t>
      </w:r>
      <w:r>
        <w:t xml:space="preserve"> builds two-temperature terms through total degree four. Capacity uses that degree, while power uses terms through degree two with remaining coefficients zero. It calculates per-point results, validation metrics and dense-domain positivity checks.</w:t>
      </w:r>
    </w:p>
    <w:p w14:paraId="055884B7" w14:textId="77777777" w:rsidR="00FF16FD" w:rsidRDefault="00B57CA0">
      <w:r>
        <w:t xml:space="preserve">The order of </w:t>
      </w:r>
      <w:r>
        <w:rPr>
          <w:rFonts w:ascii="Consolas" w:hAnsi="Consolas"/>
          <w:sz w:val="19"/>
        </w:rPr>
        <w:t>POWERS</w:t>
      </w:r>
      <w:r>
        <w:t xml:space="preserve"> and </w:t>
      </w:r>
      <w:r>
        <w:rPr>
          <w:rFonts w:ascii="Consolas" w:hAnsi="Consolas"/>
          <w:sz w:val="19"/>
        </w:rPr>
        <w:t>TERMS</w:t>
      </w:r>
      <w:r>
        <w:t xml:space="preserve"> must agree with </w:t>
      </w:r>
      <w:r>
        <w:rPr>
          <w:rFonts w:ascii="Consolas" w:hAnsi="Consolas"/>
          <w:sz w:val="19"/>
        </w:rPr>
        <w:t>packaged-heating.ts</w:t>
      </w:r>
      <w:r>
        <w:t>. A reordered coefficient list can produce incorrect results without a type error because every coefficient is still just a number.</w:t>
      </w:r>
    </w:p>
    <w:p w14:paraId="2FE813E2" w14:textId="77777777" w:rsidR="00FF16FD" w:rsidRDefault="00B57CA0">
      <w:pPr>
        <w:pStyle w:val="Heading2"/>
      </w:pPr>
      <w:r>
        <w:t>Nominal ratings and other preparation tools</w:t>
      </w:r>
    </w:p>
    <w:p w14:paraId="754F8FCD" w14:textId="77777777" w:rsidR="00FF16FD" w:rsidRDefault="00B57CA0">
      <w:r>
        <w:rPr>
          <w:rFonts w:ascii="Consolas" w:hAnsi="Consolas"/>
          <w:sz w:val="19"/>
        </w:rPr>
        <w:t>scripts/extract-unit-data.py</w:t>
      </w:r>
      <w:r>
        <w:t xml:space="preserve"> reads the supplied rating table, derives the fan component, and writes application JSON plus its public CSV directly. It is different from the fitting scripts, whose output directory must be promoted into application locations explicitly.</w:t>
      </w:r>
    </w:p>
    <w:p w14:paraId="084CAF5A" w14:textId="77777777" w:rsidR="00FF16FD" w:rsidRDefault="00B57CA0">
      <w:r>
        <w:rPr>
          <w:rFonts w:ascii="Consolas" w:hAnsi="Consolas"/>
          <w:sz w:val="19"/>
        </w:rPr>
        <w:t>scripts/build-city-index.py</w:t>
      </w:r>
      <w:r>
        <w:t xml:space="preserve"> reads a GeoNames US archive and writes state-partitioned records plus a loader/manifest. </w:t>
      </w:r>
      <w:r>
        <w:rPr>
          <w:rFonts w:ascii="Consolas" w:hAnsi="Consolas"/>
          <w:sz w:val="19"/>
        </w:rPr>
        <w:t>scripts/build-engineering-guide.py</w:t>
      </w:r>
      <w:r>
        <w:t xml:space="preserve"> creates the public equation reference PDF. Neither is called during a visitor's simulation.</w:t>
      </w:r>
    </w:p>
    <w:p w14:paraId="00EFB730" w14:textId="77777777" w:rsidR="00FF16FD" w:rsidRDefault="00B57CA0">
      <w:pPr>
        <w:pStyle w:val="Heading2"/>
      </w:pPr>
      <w:r>
        <w:t>Reproducing equipment data</w:t>
      </w:r>
    </w:p>
    <w:p w14:paraId="0753555A" w14:textId="77777777" w:rsidR="00FF16FD" w:rsidRDefault="00B57CA0">
      <w:pPr>
        <w:keepNext/>
      </w:pPr>
      <w:r>
        <w:t>The following commands are patterns. Replace the source paths with PDFs you actually possess. Run from the repository root in a Python environment with the required packages:</w:t>
      </w:r>
    </w:p>
    <w:p w14:paraId="22FE17EB" w14:textId="77777777" w:rsidR="00FF16FD" w:rsidRDefault="00B57CA0">
      <w:pPr>
        <w:keepNext/>
        <w:spacing w:after="20" w:line="252" w:lineRule="auto"/>
        <w:ind w:left="245"/>
      </w:pPr>
      <w:r>
        <w:rPr>
          <w:rFonts w:ascii="Consolas" w:hAnsi="Consolas"/>
          <w:sz w:val="18"/>
        </w:rPr>
        <w:t>python scripts/fit-precedent-cooling.py --source PATH_TO_COOLING_PDF</w:t>
      </w:r>
    </w:p>
    <w:p w14:paraId="08E85686" w14:textId="77777777" w:rsidR="00FF16FD" w:rsidRDefault="00B57CA0">
      <w:pPr>
        <w:keepNext/>
        <w:spacing w:after="20" w:line="252" w:lineRule="auto"/>
        <w:ind w:left="245"/>
      </w:pPr>
      <w:r>
        <w:rPr>
          <w:rFonts w:ascii="Consolas" w:hAnsi="Consolas"/>
          <w:sz w:val="18"/>
        </w:rPr>
        <w:t>python scripts/fit-precedent-heating.py --source PATH_TO_HEATING_PDF</w:t>
      </w:r>
    </w:p>
    <w:p w14:paraId="544BFABA" w14:textId="77777777" w:rsidR="00FF16FD" w:rsidRDefault="00B57CA0">
      <w:pPr>
        <w:spacing w:after="160" w:line="252" w:lineRule="auto"/>
        <w:ind w:left="245"/>
      </w:pPr>
      <w:r>
        <w:rPr>
          <w:rFonts w:ascii="Consolas" w:hAnsi="Consolas"/>
          <w:sz w:val="18"/>
        </w:rPr>
        <w:t>python scripts/extract-unit-data.py --source PATH_TO_FULL_RATING_PDF</w:t>
      </w:r>
    </w:p>
    <w:p w14:paraId="01DEA1EE" w14:textId="77777777" w:rsidR="00FF16FD" w:rsidRDefault="00B57CA0">
      <w:r>
        <w:lastRenderedPageBreak/>
        <w:t xml:space="preserve">The fitting scripts use ignored output folders by default. After reviewing their outputs, copy their </w:t>
      </w:r>
      <w:r>
        <w:rPr>
          <w:rFonts w:ascii="Consolas" w:hAnsi="Consolas"/>
          <w:sz w:val="19"/>
        </w:rPr>
        <w:t>curve-fits.json</w:t>
      </w:r>
      <w:r>
        <w:t xml:space="preserve"> into the corresponding application JSON path and their coefficient/source/report files into the matching </w:t>
      </w:r>
      <w:r>
        <w:rPr>
          <w:rFonts w:ascii="Consolas" w:hAnsi="Consolas"/>
          <w:sz w:val="19"/>
        </w:rPr>
        <w:t>public/references/packaged-...</w:t>
      </w:r>
      <w:r>
        <w:t xml:space="preserve"> paths. Refresh the public report and engineering guide when their stated metrics or equations depend on the new data. The runtime never automatically searches </w:t>
      </w:r>
      <w:r>
        <w:rPr>
          <w:rFonts w:ascii="Consolas" w:hAnsi="Consolas"/>
          <w:sz w:val="19"/>
        </w:rPr>
        <w:t>outputs/</w:t>
      </w:r>
      <w:r>
        <w:t xml:space="preserve"> for the newest fit.</w:t>
      </w:r>
    </w:p>
    <w:p w14:paraId="54F6D5EA" w14:textId="77777777" w:rsidR="00FF16FD" w:rsidRDefault="00B57CA0">
      <w:r>
        <w:t xml:space="preserve">Python dependencies are separate from </w:t>
      </w:r>
      <w:r>
        <w:rPr>
          <w:rFonts w:ascii="Consolas" w:hAnsi="Consolas"/>
          <w:sz w:val="19"/>
        </w:rPr>
        <w:t>package.json</w:t>
      </w:r>
      <w:r>
        <w:t>. Fitting uses NumPy, SciPy where required, pypdf, and report/plot libraries. Installing JavaScript packages does not install those Python packages. Local ignored scientific packages used by a previous run may be absent in a new checkout.</w:t>
      </w:r>
    </w:p>
    <w:p w14:paraId="1C796387" w14:textId="77777777" w:rsidR="00FF16FD" w:rsidRDefault="00B57CA0">
      <w:pPr>
        <w:pStyle w:val="Heading1"/>
      </w:pPr>
      <w:bookmarkStart w:id="16" w:name="_Toc244205521"/>
      <w:r>
        <w:t>17 Configuration hosting and generated files</w:t>
      </w:r>
      <w:bookmarkEnd w:id="16"/>
    </w:p>
    <w:p w14:paraId="77EC03A3" w14:textId="77777777" w:rsidR="00FF16FD" w:rsidRDefault="00B57CA0">
      <w:r>
        <w:rPr>
          <w:rFonts w:ascii="Consolas" w:hAnsi="Consolas"/>
          <w:sz w:val="19"/>
        </w:rPr>
        <w:t>package.json</w:t>
      </w:r>
      <w:r>
        <w:t xml:space="preserve"> defines commands and dependencies. The source currently requires Node at least 22.13 and specifies pnpm 11.25.0. </w:t>
      </w:r>
      <w:r>
        <w:rPr>
          <w:rFonts w:ascii="Consolas" w:hAnsi="Consolas"/>
          <w:sz w:val="19"/>
        </w:rPr>
        <w:t>pnpm dev</w:t>
      </w:r>
      <w:r>
        <w:t xml:space="preserve"> and </w:t>
      </w:r>
      <w:r>
        <w:rPr>
          <w:rFonts w:ascii="Consolas" w:hAnsi="Consolas"/>
          <w:sz w:val="19"/>
        </w:rPr>
        <w:t>pnpm build</w:t>
      </w:r>
      <w:r>
        <w:t xml:space="preserve"> invoke Vinext directly. </w:t>
      </w:r>
      <w:r>
        <w:rPr>
          <w:rFonts w:ascii="Consolas" w:hAnsi="Consolas"/>
          <w:sz w:val="19"/>
        </w:rPr>
        <w:t>pnpm start</w:t>
      </w:r>
      <w:r>
        <w:t xml:space="preserve"> previews the production build locally. </w:t>
      </w:r>
      <w:r>
        <w:rPr>
          <w:rFonts w:ascii="Consolas" w:hAnsi="Consolas"/>
          <w:sz w:val="19"/>
        </w:rPr>
        <w:t>pnpm run deploy</w:t>
      </w:r>
      <w:r>
        <w:t xml:space="preserve"> builds and publishes to your own Cloudflare account when you explicitly run it.</w:t>
      </w:r>
    </w:p>
    <w:p w14:paraId="34547D00" w14:textId="77777777" w:rsidR="00FF16FD" w:rsidRDefault="00B57CA0">
      <w:r>
        <w:rPr>
          <w:rFonts w:ascii="Consolas" w:hAnsi="Consolas"/>
          <w:sz w:val="19"/>
        </w:rPr>
        <w:t>vite.config.ts</w:t>
      </w:r>
      <w:r>
        <w:t xml:space="preserve"> is the active build configuration. It combines Vinext and Cloudflare's runtime plugin, using the root </w:t>
      </w:r>
      <w:r>
        <w:rPr>
          <w:rFonts w:ascii="Consolas" w:hAnsi="Consolas"/>
          <w:sz w:val="19"/>
        </w:rPr>
        <w:t>wrangler.jsonc</w:t>
      </w:r>
      <w:r>
        <w:t xml:space="preserve"> file. </w:t>
      </w:r>
      <w:r>
        <w:rPr>
          <w:rFonts w:ascii="Consolas" w:hAnsi="Consolas"/>
          <w:sz w:val="19"/>
        </w:rPr>
        <w:t>next.config.ts</w:t>
      </w:r>
      <w:r>
        <w:t xml:space="preserve"> remains a minimal framework configuration; changing it is not the same as changing the Vite/Worker setup used by the project commands.</w:t>
      </w:r>
    </w:p>
    <w:p w14:paraId="284C3B59" w14:textId="77777777" w:rsidR="00FF16FD" w:rsidRDefault="00B57CA0">
      <w:r>
        <w:rPr>
          <w:rFonts w:ascii="Consolas" w:hAnsi="Consolas"/>
          <w:sz w:val="19"/>
        </w:rPr>
        <w:t>wrangler.jsonc</w:t>
      </w:r>
      <w:r>
        <w:t xml:space="preserve"> declares the Worker name, entry point, compatibility date and Node compatibility flag. The build generates </w:t>
      </w:r>
      <w:r>
        <w:rPr>
          <w:rFonts w:ascii="Consolas" w:hAnsi="Consolas"/>
          <w:sz w:val="19"/>
        </w:rPr>
        <w:t>dist/server/wrangler.json</w:t>
      </w:r>
      <w:r>
        <w:t xml:space="preserve"> for preview and deployment. </w:t>
      </w:r>
      <w:r>
        <w:rPr>
          <w:rFonts w:ascii="Consolas" w:hAnsi="Consolas"/>
          <w:sz w:val="19"/>
        </w:rPr>
        <w:t>scripts/runtime-env.mjs</w:t>
      </w:r>
      <w:r>
        <w:t xml:space="preserve"> keeps local logs and registries under </w:t>
      </w:r>
      <w:r>
        <w:rPr>
          <w:rFonts w:ascii="Consolas" w:hAnsi="Consolas"/>
          <w:sz w:val="19"/>
        </w:rPr>
        <w:t>.wrangler/</w:t>
      </w:r>
      <w:r>
        <w:t xml:space="preserve">. No Sites plugin, hosting manifest or site-builder service is required. See </w:t>
      </w:r>
      <w:r>
        <w:rPr>
          <w:rFonts w:ascii="Consolas" w:hAnsi="Consolas"/>
          <w:sz w:val="19"/>
        </w:rPr>
        <w:t>docs/HOSTING.md</w:t>
      </w:r>
      <w:r>
        <w:t xml:space="preserve"> for local credentials and direct deployment instructions.</w:t>
      </w:r>
    </w:p>
    <w:p w14:paraId="0F8D90B7" w14:textId="77777777" w:rsidR="00FF16FD" w:rsidRDefault="00B57CA0">
      <w:r>
        <w:rPr>
          <w:rFonts w:ascii="Consolas" w:hAnsi="Consolas"/>
          <w:sz w:val="19"/>
        </w:rPr>
        <w:t>db/</w:t>
      </w:r>
      <w:r>
        <w:t xml:space="preserve">, </w:t>
      </w:r>
      <w:r>
        <w:rPr>
          <w:rFonts w:ascii="Consolas" w:hAnsi="Consolas"/>
          <w:sz w:val="19"/>
        </w:rPr>
        <w:t>drizzle/</w:t>
      </w:r>
      <w:r>
        <w:t xml:space="preserve"> and </w:t>
      </w:r>
      <w:r>
        <w:rPr>
          <w:rFonts w:ascii="Consolas" w:hAnsi="Consolas"/>
          <w:sz w:val="19"/>
        </w:rPr>
        <w:t>examples/d1/</w:t>
      </w:r>
      <w:r>
        <w:t xml:space="preserve"> are optional database scaffolds. The active building analysis is not stored through that database code. A future use of </w:t>
      </w:r>
      <w:r>
        <w:rPr>
          <w:rFonts w:ascii="Consolas" w:hAnsi="Consolas"/>
          <w:sz w:val="19"/>
        </w:rPr>
        <w:t>getDb</w:t>
      </w:r>
      <w:r>
        <w:t xml:space="preserve"> requires a real D1 binding named </w:t>
      </w:r>
      <w:r>
        <w:rPr>
          <w:rFonts w:ascii="Consolas" w:hAnsi="Consolas"/>
          <w:sz w:val="19"/>
        </w:rPr>
        <w:t>DB</w:t>
      </w:r>
      <w:r>
        <w:t xml:space="preserve"> in </w:t>
      </w:r>
      <w:r>
        <w:rPr>
          <w:rFonts w:ascii="Consolas" w:hAnsi="Consolas"/>
          <w:sz w:val="19"/>
        </w:rPr>
        <w:t>wrangler.jsonc</w:t>
      </w:r>
      <w:r>
        <w:t>. The application does not require a sign-in service.</w:t>
      </w:r>
    </w:p>
    <w:p w14:paraId="44F5659E" w14:textId="77777777" w:rsidR="00FF16FD" w:rsidRDefault="00B57CA0">
      <w:r>
        <w:rPr>
          <w:rFonts w:ascii="Consolas" w:hAnsi="Consolas"/>
          <w:sz w:val="19"/>
        </w:rPr>
        <w:t>dist</w:t>
      </w:r>
      <w:r>
        <w:t xml:space="preserve"> is generated output. Edit source, rebuild, and review the resulting output; changes made directly in </w:t>
      </w:r>
      <w:r>
        <w:rPr>
          <w:rFonts w:ascii="Consolas" w:hAnsi="Consolas"/>
          <w:sz w:val="19"/>
        </w:rPr>
        <w:t>dist</w:t>
      </w:r>
      <w:r>
        <w:t xml:space="preserve"> will be overwritten. Generated place records and equipment JSON also need their corresponding preparation process when changing data, even though they are committed source assets rather than an ordinary build cache.</w:t>
      </w:r>
    </w:p>
    <w:p w14:paraId="15482D87" w14:textId="77777777" w:rsidR="00FF16FD" w:rsidRDefault="00B57CA0">
      <w:r>
        <w:t>Uploading a repository to GitHub stores source. It does not configure hosting credentials or run the Worker API routes. A static file host alone does not implement the server routes in this application.</w:t>
      </w:r>
    </w:p>
    <w:p w14:paraId="0D074054" w14:textId="77777777" w:rsidR="00FF16FD" w:rsidRDefault="00B57CA0">
      <w:pPr>
        <w:pStyle w:val="Heading1"/>
      </w:pPr>
      <w:bookmarkStart w:id="17" w:name="_Toc244205522"/>
      <w:r>
        <w:t>18 Running and checking a change</w:t>
      </w:r>
      <w:bookmarkEnd w:id="17"/>
    </w:p>
    <w:p w14:paraId="6A3B9767" w14:textId="77777777" w:rsidR="00FF16FD" w:rsidRDefault="00B57CA0">
      <w:pPr>
        <w:keepNext/>
      </w:pPr>
      <w:r>
        <w:t>From a terminal in the repository root, use the project package manager to install dependencies if needed, start development, or build:</w:t>
      </w:r>
    </w:p>
    <w:p w14:paraId="0B2C2FCD" w14:textId="77777777" w:rsidR="00FF16FD" w:rsidRDefault="00B57CA0">
      <w:pPr>
        <w:keepNext/>
        <w:spacing w:after="20" w:line="252" w:lineRule="auto"/>
        <w:ind w:left="245"/>
      </w:pPr>
      <w:r>
        <w:rPr>
          <w:rFonts w:ascii="Consolas" w:hAnsi="Consolas"/>
          <w:sz w:val="18"/>
        </w:rPr>
        <w:t>pnpm install --frozen-lockfile</w:t>
      </w:r>
    </w:p>
    <w:p w14:paraId="393275BC" w14:textId="77777777" w:rsidR="00FF16FD" w:rsidRDefault="00B57CA0">
      <w:pPr>
        <w:keepNext/>
        <w:spacing w:after="20" w:line="252" w:lineRule="auto"/>
        <w:ind w:left="245"/>
      </w:pPr>
      <w:r>
        <w:rPr>
          <w:rFonts w:ascii="Consolas" w:hAnsi="Consolas"/>
          <w:sz w:val="18"/>
        </w:rPr>
        <w:t>pnpm dev</w:t>
      </w:r>
    </w:p>
    <w:p w14:paraId="5FDB71DB" w14:textId="77777777" w:rsidR="00FF16FD" w:rsidRDefault="00B57CA0">
      <w:pPr>
        <w:spacing w:after="160" w:line="252" w:lineRule="auto"/>
        <w:ind w:left="245"/>
      </w:pPr>
      <w:r>
        <w:rPr>
          <w:rFonts w:ascii="Consolas" w:hAnsi="Consolas"/>
          <w:sz w:val="18"/>
        </w:rPr>
        <w:t>pnpm build</w:t>
      </w:r>
    </w:p>
    <w:p w14:paraId="00ABC01F" w14:textId="77777777" w:rsidR="00FF16FD" w:rsidRDefault="00B57CA0">
      <w:r>
        <w:t>The development command requests port 5173. Dependency installation and server startup are environment operations, not simulation steps. API-backed analyses still require the appropriate server environment settings. If the local toolchain is already installed and working, a comment-only edit does not require reinstalling it.</w:t>
      </w:r>
    </w:p>
    <w:p w14:paraId="57F60568" w14:textId="77777777" w:rsidR="00FF16FD" w:rsidRDefault="00B57CA0">
      <w:pPr>
        <w:pStyle w:val="Heading2"/>
      </w:pPr>
      <w:r>
        <w:lastRenderedPageBreak/>
        <w:t>Offline verification commands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48"/>
        <w:gridCol w:w="4032"/>
      </w:tblGrid>
      <w:tr w:rsidR="00FF16FD" w14:paraId="3FE55731" w14:textId="77777777">
        <w:trPr>
          <w:cantSplit/>
          <w:tblHeader/>
        </w:trPr>
        <w:tc>
          <w:tcPr>
            <w:tcW w:w="6048" w:type="dxa"/>
            <w:shd w:val="clear" w:color="auto" w:fill="E7EEF5"/>
            <w:tcMar>
              <w:top w:w="90" w:type="dxa"/>
              <w:left w:w="90" w:type="dxa"/>
              <w:bottom w:w="90" w:type="dxa"/>
              <w:right w:w="90" w:type="dxa"/>
            </w:tcMar>
            <w:vAlign w:val="center"/>
          </w:tcPr>
          <w:p w14:paraId="143A3DB4" w14:textId="77777777" w:rsidR="00FF16FD" w:rsidRDefault="00B57CA0">
            <w:pPr>
              <w:keepNext/>
              <w:spacing w:after="40" w:line="259" w:lineRule="auto"/>
            </w:pPr>
            <w:r>
              <w:rPr>
                <w:b/>
                <w:sz w:val="20"/>
              </w:rPr>
              <w:t>Command</w:t>
            </w:r>
          </w:p>
        </w:tc>
        <w:tc>
          <w:tcPr>
            <w:tcW w:w="4032" w:type="dxa"/>
            <w:shd w:val="clear" w:color="auto" w:fill="E7EEF5"/>
            <w:tcMar>
              <w:top w:w="90" w:type="dxa"/>
              <w:left w:w="90" w:type="dxa"/>
              <w:bottom w:w="90" w:type="dxa"/>
              <w:right w:w="90" w:type="dxa"/>
            </w:tcMar>
            <w:vAlign w:val="center"/>
          </w:tcPr>
          <w:p w14:paraId="195DD5F2" w14:textId="77777777" w:rsidR="00FF16FD" w:rsidRDefault="00B57CA0">
            <w:pPr>
              <w:keepNext/>
              <w:spacing w:after="40" w:line="259" w:lineRule="auto"/>
            </w:pPr>
            <w:r>
              <w:rPr>
                <w:b/>
                <w:sz w:val="20"/>
              </w:rPr>
              <w:t>What it checks</w:t>
            </w:r>
          </w:p>
        </w:tc>
      </w:tr>
      <w:tr w:rsidR="00FF16FD" w14:paraId="185D1250" w14:textId="77777777">
        <w:trPr>
          <w:cantSplit/>
        </w:trPr>
        <w:tc>
          <w:tcPr>
            <w:tcW w:w="6048" w:type="dxa"/>
            <w:shd w:val="clear" w:color="auto" w:fill="FFFFFF"/>
            <w:tcMar>
              <w:top w:w="90" w:type="dxa"/>
              <w:left w:w="90" w:type="dxa"/>
              <w:bottom w:w="90" w:type="dxa"/>
              <w:right w:w="90" w:type="dxa"/>
            </w:tcMar>
            <w:vAlign w:val="center"/>
          </w:tcPr>
          <w:p w14:paraId="5C4EC811" w14:textId="77777777" w:rsidR="00FF16FD" w:rsidRDefault="00B57CA0">
            <w:pPr>
              <w:spacing w:after="40" w:line="259" w:lineRule="auto"/>
            </w:pPr>
            <w:r>
              <w:rPr>
                <w:rFonts w:ascii="Consolas" w:hAnsi="Consolas"/>
                <w:sz w:val="19"/>
              </w:rPr>
              <w:t>node node_modules/typescript/bin/tsc --noEmit</w:t>
            </w:r>
          </w:p>
        </w:tc>
        <w:tc>
          <w:tcPr>
            <w:tcW w:w="4032" w:type="dxa"/>
            <w:shd w:val="clear" w:color="auto" w:fill="FFFFFF"/>
            <w:tcMar>
              <w:top w:w="90" w:type="dxa"/>
              <w:left w:w="90" w:type="dxa"/>
              <w:bottom w:w="90" w:type="dxa"/>
              <w:right w:w="90" w:type="dxa"/>
            </w:tcMar>
            <w:vAlign w:val="center"/>
          </w:tcPr>
          <w:p w14:paraId="555E2923" w14:textId="77777777" w:rsidR="00FF16FD" w:rsidRDefault="00B57CA0">
            <w:pPr>
              <w:spacing w:after="40" w:line="259" w:lineRule="auto"/>
            </w:pPr>
            <w:r>
              <w:rPr>
                <w:sz w:val="20"/>
              </w:rPr>
              <w:t>Types imports and compiler consistency</w:t>
            </w:r>
          </w:p>
        </w:tc>
      </w:tr>
      <w:tr w:rsidR="00FF16FD" w14:paraId="2BB1E78B" w14:textId="77777777">
        <w:trPr>
          <w:cantSplit/>
        </w:trPr>
        <w:tc>
          <w:tcPr>
            <w:tcW w:w="6048" w:type="dxa"/>
            <w:shd w:val="clear" w:color="auto" w:fill="FFFFFF"/>
            <w:tcMar>
              <w:top w:w="90" w:type="dxa"/>
              <w:left w:w="90" w:type="dxa"/>
              <w:bottom w:w="90" w:type="dxa"/>
              <w:right w:w="90" w:type="dxa"/>
            </w:tcMar>
            <w:vAlign w:val="center"/>
          </w:tcPr>
          <w:p w14:paraId="45943E6F" w14:textId="77777777" w:rsidR="00FF16FD" w:rsidRDefault="00B57CA0">
            <w:pPr>
              <w:spacing w:after="40" w:line="259" w:lineRule="auto"/>
            </w:pPr>
            <w:r>
              <w:rPr>
                <w:rFonts w:ascii="Consolas" w:hAnsi="Consolas"/>
                <w:sz w:val="19"/>
              </w:rPr>
              <w:t>node scripts/check-school-model.mjs</w:t>
            </w:r>
          </w:p>
        </w:tc>
        <w:tc>
          <w:tcPr>
            <w:tcW w:w="4032" w:type="dxa"/>
            <w:shd w:val="clear" w:color="auto" w:fill="FFFFFF"/>
            <w:tcMar>
              <w:top w:w="90" w:type="dxa"/>
              <w:left w:w="90" w:type="dxa"/>
              <w:bottom w:w="90" w:type="dxa"/>
              <w:right w:w="90" w:type="dxa"/>
            </w:tcMar>
            <w:vAlign w:val="center"/>
          </w:tcPr>
          <w:p w14:paraId="632C0B14" w14:textId="77777777" w:rsidR="00FF16FD" w:rsidRDefault="00B57CA0">
            <w:pPr>
              <w:spacing w:after="40" w:line="259" w:lineRule="auto"/>
            </w:pPr>
            <w:r>
              <w:rPr>
                <w:sz w:val="20"/>
              </w:rPr>
              <w:t>Building balance psychrometrics schedule signs and missing data</w:t>
            </w:r>
          </w:p>
        </w:tc>
      </w:tr>
      <w:tr w:rsidR="00FF16FD" w14:paraId="2B2515E6" w14:textId="77777777">
        <w:trPr>
          <w:cantSplit/>
        </w:trPr>
        <w:tc>
          <w:tcPr>
            <w:tcW w:w="6048" w:type="dxa"/>
            <w:shd w:val="clear" w:color="auto" w:fill="FFFFFF"/>
            <w:tcMar>
              <w:top w:w="90" w:type="dxa"/>
              <w:left w:w="90" w:type="dxa"/>
              <w:bottom w:w="90" w:type="dxa"/>
              <w:right w:w="90" w:type="dxa"/>
            </w:tcMar>
            <w:vAlign w:val="center"/>
          </w:tcPr>
          <w:p w14:paraId="630C7AD6" w14:textId="77777777" w:rsidR="00FF16FD" w:rsidRDefault="00B57CA0">
            <w:pPr>
              <w:spacing w:after="40" w:line="259" w:lineRule="auto"/>
            </w:pPr>
            <w:r>
              <w:rPr>
                <w:rFonts w:ascii="Consolas" w:hAnsi="Consolas"/>
                <w:sz w:val="19"/>
              </w:rPr>
              <w:t>node scripts/check-equipment-model.mjs</w:t>
            </w:r>
          </w:p>
        </w:tc>
        <w:tc>
          <w:tcPr>
            <w:tcW w:w="4032" w:type="dxa"/>
            <w:shd w:val="clear" w:color="auto" w:fill="FFFFFF"/>
            <w:tcMar>
              <w:top w:w="90" w:type="dxa"/>
              <w:left w:w="90" w:type="dxa"/>
              <w:bottom w:w="90" w:type="dxa"/>
              <w:right w:w="90" w:type="dxa"/>
            </w:tcMar>
            <w:vAlign w:val="center"/>
          </w:tcPr>
          <w:p w14:paraId="70D15E8C" w14:textId="77777777" w:rsidR="00FF16FD" w:rsidRDefault="00B57CA0">
            <w:pPr>
              <w:spacing w:after="40" w:line="259" w:lineRule="auto"/>
            </w:pPr>
            <w:r>
              <w:rPr>
                <w:sz w:val="20"/>
              </w:rPr>
              <w:t>Accepted fitting data curve evaluation sizing fans COP exports and controls</w:t>
            </w:r>
          </w:p>
        </w:tc>
      </w:tr>
      <w:tr w:rsidR="00FF16FD" w14:paraId="210D867C" w14:textId="77777777">
        <w:trPr>
          <w:cantSplit/>
        </w:trPr>
        <w:tc>
          <w:tcPr>
            <w:tcW w:w="6048" w:type="dxa"/>
            <w:shd w:val="clear" w:color="auto" w:fill="FFFFFF"/>
            <w:tcMar>
              <w:top w:w="90" w:type="dxa"/>
              <w:left w:w="90" w:type="dxa"/>
              <w:bottom w:w="90" w:type="dxa"/>
              <w:right w:w="90" w:type="dxa"/>
            </w:tcMar>
            <w:vAlign w:val="center"/>
          </w:tcPr>
          <w:p w14:paraId="48C5E7E7" w14:textId="77777777" w:rsidR="00FF16FD" w:rsidRDefault="00B57CA0">
            <w:pPr>
              <w:spacing w:after="40" w:line="259" w:lineRule="auto"/>
            </w:pPr>
            <w:r>
              <w:rPr>
                <w:rFonts w:ascii="Consolas" w:hAnsi="Consolas"/>
                <w:sz w:val="19"/>
              </w:rPr>
              <w:t>node scripts/check-beast-scorecard.mjs</w:t>
            </w:r>
          </w:p>
        </w:tc>
        <w:tc>
          <w:tcPr>
            <w:tcW w:w="4032" w:type="dxa"/>
            <w:shd w:val="clear" w:color="auto" w:fill="FFFFFF"/>
            <w:tcMar>
              <w:top w:w="90" w:type="dxa"/>
              <w:left w:w="90" w:type="dxa"/>
              <w:bottom w:w="90" w:type="dxa"/>
              <w:right w:w="90" w:type="dxa"/>
            </w:tcMar>
            <w:vAlign w:val="center"/>
          </w:tcPr>
          <w:p w14:paraId="6B5E7077" w14:textId="77777777" w:rsidR="00FF16FD" w:rsidRDefault="00B57CA0">
            <w:pPr>
              <w:spacing w:after="40" w:line="259" w:lineRule="auto"/>
            </w:pPr>
            <w:r>
              <w:rPr>
                <w:sz w:val="20"/>
              </w:rPr>
              <w:t>Tariffs annual completeness costs emissions and result displays</w:t>
            </w:r>
          </w:p>
        </w:tc>
      </w:tr>
      <w:tr w:rsidR="00FF16FD" w14:paraId="569F5B7F" w14:textId="77777777">
        <w:trPr>
          <w:cantSplit/>
        </w:trPr>
        <w:tc>
          <w:tcPr>
            <w:tcW w:w="6048" w:type="dxa"/>
            <w:shd w:val="clear" w:color="auto" w:fill="FFFFFF"/>
            <w:tcMar>
              <w:top w:w="90" w:type="dxa"/>
              <w:left w:w="90" w:type="dxa"/>
              <w:bottom w:w="90" w:type="dxa"/>
              <w:right w:w="90" w:type="dxa"/>
            </w:tcMar>
            <w:vAlign w:val="center"/>
          </w:tcPr>
          <w:p w14:paraId="1EED0343" w14:textId="77777777" w:rsidR="00FF16FD" w:rsidRDefault="00B57CA0">
            <w:pPr>
              <w:spacing w:after="40" w:line="259" w:lineRule="auto"/>
            </w:pPr>
            <w:r>
              <w:rPr>
                <w:rFonts w:ascii="Consolas" w:hAnsi="Consolas"/>
                <w:sz w:val="19"/>
              </w:rPr>
              <w:t>node scripts/check-location-energy.mjs</w:t>
            </w:r>
          </w:p>
        </w:tc>
        <w:tc>
          <w:tcPr>
            <w:tcW w:w="4032" w:type="dxa"/>
            <w:shd w:val="clear" w:color="auto" w:fill="FFFFFF"/>
            <w:tcMar>
              <w:top w:w="90" w:type="dxa"/>
              <w:left w:w="90" w:type="dxa"/>
              <w:bottom w:w="90" w:type="dxa"/>
              <w:right w:w="90" w:type="dxa"/>
            </w:tcMar>
            <w:vAlign w:val="center"/>
          </w:tcPr>
          <w:p w14:paraId="05A2EE5F" w14:textId="77777777" w:rsidR="00FF16FD" w:rsidRDefault="00B57CA0">
            <w:pPr>
              <w:spacing w:after="40" w:line="259" w:lineRule="auto"/>
            </w:pPr>
            <w:r>
              <w:rPr>
                <w:sz w:val="20"/>
              </w:rPr>
              <w:t>Provider parsing region resolution and source-data conventions</w:t>
            </w:r>
          </w:p>
        </w:tc>
      </w:tr>
      <w:tr w:rsidR="00FF16FD" w14:paraId="2CC30528" w14:textId="77777777">
        <w:trPr>
          <w:cantSplit/>
        </w:trPr>
        <w:tc>
          <w:tcPr>
            <w:tcW w:w="6048" w:type="dxa"/>
            <w:shd w:val="clear" w:color="auto" w:fill="FFFFFF"/>
            <w:tcMar>
              <w:top w:w="90" w:type="dxa"/>
              <w:left w:w="90" w:type="dxa"/>
              <w:bottom w:w="90" w:type="dxa"/>
              <w:right w:w="90" w:type="dxa"/>
            </w:tcMar>
            <w:vAlign w:val="center"/>
          </w:tcPr>
          <w:p w14:paraId="3A85FEB0" w14:textId="77777777" w:rsidR="00FF16FD" w:rsidRDefault="00B57CA0">
            <w:pPr>
              <w:spacing w:after="40" w:line="259" w:lineRule="auto"/>
            </w:pPr>
            <w:r>
              <w:rPr>
                <w:rFonts w:ascii="Consolas" w:hAnsi="Consolas"/>
                <w:sz w:val="19"/>
              </w:rPr>
              <w:t>pnpm build</w:t>
            </w:r>
          </w:p>
        </w:tc>
        <w:tc>
          <w:tcPr>
            <w:tcW w:w="4032" w:type="dxa"/>
            <w:shd w:val="clear" w:color="auto" w:fill="FFFFFF"/>
            <w:tcMar>
              <w:top w:w="90" w:type="dxa"/>
              <w:left w:w="90" w:type="dxa"/>
              <w:bottom w:w="90" w:type="dxa"/>
              <w:right w:w="90" w:type="dxa"/>
            </w:tcMar>
            <w:vAlign w:val="center"/>
          </w:tcPr>
          <w:p w14:paraId="418880D3" w14:textId="77777777" w:rsidR="00FF16FD" w:rsidRDefault="00B57CA0">
            <w:pPr>
              <w:spacing w:after="40" w:line="259" w:lineRule="auto"/>
            </w:pPr>
            <w:r>
              <w:rPr>
                <w:sz w:val="20"/>
              </w:rPr>
              <w:t>Browser/server production compilation</w:t>
            </w:r>
          </w:p>
        </w:tc>
      </w:tr>
    </w:tbl>
    <w:p w14:paraId="50A99597" w14:textId="77777777" w:rsidR="00FF16FD" w:rsidRDefault="00FF16FD">
      <w:pPr>
        <w:spacing w:after="40"/>
      </w:pPr>
    </w:p>
    <w:p w14:paraId="14DC9554" w14:textId="77777777" w:rsidR="00FF16FD" w:rsidRDefault="00B57CA0">
      <w:r>
        <w:t>The scripts exercise actual source functions. They do not prove that external providers are currently reachable or that every real utility tariff is supported. A successful build proves compilation and packaging, not field accuracy or live-service availability.</w:t>
      </w:r>
    </w:p>
    <w:p w14:paraId="6D597853" w14:textId="77777777" w:rsidR="00FF16FD" w:rsidRDefault="00B57CA0">
      <w:r>
        <w:rPr>
          <w:rFonts w:ascii="Consolas" w:hAnsi="Consolas"/>
          <w:sz w:val="19"/>
        </w:rPr>
        <w:t>check-precedent-curves.mjs</w:t>
      </w:r>
      <w:r>
        <w:t xml:space="preserve"> and </w:t>
      </w:r>
      <w:r>
        <w:rPr>
          <w:rFonts w:ascii="Consolas" w:hAnsi="Consolas"/>
          <w:sz w:val="19"/>
        </w:rPr>
        <w:t>evaluate-precedent-curves.mjs</w:t>
      </w:r>
      <w:r>
        <w:t xml:space="preserve"> are standalone fitting-package tools. They may expect an ignored </w:t>
      </w:r>
      <w:r>
        <w:rPr>
          <w:rFonts w:ascii="Consolas" w:hAnsi="Consolas"/>
          <w:sz w:val="19"/>
        </w:rPr>
        <w:t>outputs/</w:t>
      </w:r>
      <w:r>
        <w:t xml:space="preserve"> bundle. Do not assume their default artifact exists in a fresh checkout; inspect their input-path logic first.</w:t>
      </w:r>
    </w:p>
    <w:p w14:paraId="1C6A0CEE" w14:textId="77777777" w:rsidR="00FF16FD" w:rsidRDefault="00B57CA0">
      <w:pPr>
        <w:pStyle w:val="Heading2"/>
      </w:pPr>
      <w:r>
        <w:t>A practical change sequence</w:t>
      </w:r>
    </w:p>
    <w:p w14:paraId="2B7EB4D8" w14:textId="77777777" w:rsidR="00FF16FD" w:rsidRDefault="00B57CA0">
      <w:pPr>
        <w:tabs>
          <w:tab w:val="left" w:pos="360"/>
        </w:tabs>
        <w:ind w:left="360" w:hanging="288"/>
      </w:pPr>
      <w:r>
        <w:t>1.</w:t>
      </w:r>
      <w:r>
        <w:tab/>
        <w:t>Locate the input, calculation and display files for the quantity you want to change.</w:t>
      </w:r>
    </w:p>
    <w:p w14:paraId="36EC86A8" w14:textId="77777777" w:rsidR="00FF16FD" w:rsidRDefault="00B57CA0">
      <w:pPr>
        <w:tabs>
          <w:tab w:val="left" w:pos="360"/>
        </w:tabs>
        <w:ind w:left="360" w:hanging="288"/>
      </w:pPr>
      <w:r>
        <w:t>2.</w:t>
      </w:r>
      <w:r>
        <w:tab/>
        <w:t>Make one engineering change at a time and identify its expected effect on a small example.</w:t>
      </w:r>
    </w:p>
    <w:p w14:paraId="2AF699BF" w14:textId="77777777" w:rsidR="00FF16FD" w:rsidRDefault="00B57CA0">
      <w:pPr>
        <w:tabs>
          <w:tab w:val="left" w:pos="360"/>
        </w:tabs>
        <w:ind w:left="360" w:hanging="288"/>
      </w:pPr>
      <w:r>
        <w:t>3.</w:t>
      </w:r>
      <w:r>
        <w:tab/>
        <w:t>Check units, signs, null handling and gross/net definitions at each boundary.</w:t>
      </w:r>
    </w:p>
    <w:p w14:paraId="51750F80" w14:textId="77777777" w:rsidR="00FF16FD" w:rsidRDefault="00B57CA0">
      <w:pPr>
        <w:tabs>
          <w:tab w:val="left" w:pos="360"/>
        </w:tabs>
        <w:ind w:left="360" w:hanging="288"/>
      </w:pPr>
      <w:r>
        <w:t>4.</w:t>
      </w:r>
      <w:r>
        <w:tab/>
        <w:t>Run the verification scripts appropriate to the affected calculation.</w:t>
      </w:r>
    </w:p>
    <w:p w14:paraId="12E0768C" w14:textId="77777777" w:rsidR="00FF16FD" w:rsidRDefault="00B57CA0">
      <w:pPr>
        <w:tabs>
          <w:tab w:val="left" w:pos="360"/>
        </w:tabs>
        <w:ind w:left="360" w:hanging="288"/>
      </w:pPr>
      <w:r>
        <w:t>5.</w:t>
      </w:r>
      <w:r>
        <w:tab/>
        <w:t>Run the type check and build, then inspect the actual screen when a preview is available.</w:t>
      </w:r>
    </w:p>
    <w:p w14:paraId="4830928E" w14:textId="77777777" w:rsidR="00FF16FD" w:rsidRDefault="00B57CA0">
      <w:pPr>
        <w:tabs>
          <w:tab w:val="left" w:pos="360"/>
        </w:tabs>
        <w:ind w:left="360" w:hanging="288"/>
      </w:pPr>
      <w:r>
        <w:t>6.</w:t>
      </w:r>
      <w:r>
        <w:tab/>
      </w:r>
      <w:r>
        <w:t>Review the file diff, including any generated data and matching reference downloads.</w:t>
      </w:r>
    </w:p>
    <w:p w14:paraId="0A73262F" w14:textId="77777777" w:rsidR="00FF16FD" w:rsidRDefault="00B57CA0">
      <w:r>
        <w:t>For the annotations in this task, unchanged program behavior can also be checked by comparing compiler output without comments and by comparing parsed Python syntax trees. That catches accidental code changes hidden among explanatory comments.</w:t>
      </w:r>
    </w:p>
    <w:p w14:paraId="7E8C8F52" w14:textId="77777777" w:rsidR="00FF16FD" w:rsidRDefault="00B57CA0">
      <w:pPr>
        <w:pStyle w:val="Heading1"/>
      </w:pPr>
      <w:bookmarkStart w:id="18" w:name="_Toc244205523"/>
      <w:r>
        <w:lastRenderedPageBreak/>
        <w:t>19 Tracing a result that looks wrong</w:t>
      </w:r>
      <w:bookmarkEnd w:id="18"/>
    </w:p>
    <w:p w14:paraId="71632A1B" w14:textId="77777777" w:rsidR="00FF16FD" w:rsidRDefault="00B57CA0">
      <w:pPr>
        <w:keepNext/>
      </w:pPr>
      <w:r>
        <w:t xml:space="preserve">Start with a single timestamp and keep its index fixed. Read the original weather values, then the </w:t>
      </w:r>
      <w:r>
        <w:rPr>
          <w:rFonts w:ascii="Consolas" w:hAnsi="Consolas"/>
          <w:sz w:val="19"/>
        </w:rPr>
        <w:t>SchoolRow</w:t>
      </w:r>
      <w:r>
        <w:t xml:space="preserve">, then the </w:t>
      </w:r>
      <w:r>
        <w:rPr>
          <w:rFonts w:ascii="Consolas" w:hAnsi="Consolas"/>
          <w:sz w:val="19"/>
        </w:rPr>
        <w:t>EquipmentHour</w:t>
      </w:r>
      <w:r>
        <w:t>. Only after these are understood should you inspect the annual metrics.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528"/>
        <w:gridCol w:w="3528"/>
      </w:tblGrid>
      <w:tr w:rsidR="00FF16FD" w14:paraId="79E2052B" w14:textId="77777777">
        <w:trPr>
          <w:cantSplit/>
          <w:tblHeader/>
        </w:trPr>
        <w:tc>
          <w:tcPr>
            <w:tcW w:w="3024" w:type="dxa"/>
            <w:shd w:val="clear" w:color="auto" w:fill="E7EEF5"/>
            <w:tcMar>
              <w:top w:w="90" w:type="dxa"/>
              <w:left w:w="90" w:type="dxa"/>
              <w:bottom w:w="90" w:type="dxa"/>
              <w:right w:w="90" w:type="dxa"/>
            </w:tcMar>
            <w:vAlign w:val="center"/>
          </w:tcPr>
          <w:p w14:paraId="04534E9D" w14:textId="77777777" w:rsidR="00FF16FD" w:rsidRDefault="00B57CA0">
            <w:pPr>
              <w:keepNext/>
              <w:spacing w:after="40" w:line="259" w:lineRule="auto"/>
            </w:pPr>
            <w:r>
              <w:rPr>
                <w:b/>
                <w:sz w:val="20"/>
              </w:rPr>
              <w:t>Observation</w:t>
            </w:r>
          </w:p>
        </w:tc>
        <w:tc>
          <w:tcPr>
            <w:tcW w:w="3528" w:type="dxa"/>
            <w:shd w:val="clear" w:color="auto" w:fill="E7EEF5"/>
            <w:tcMar>
              <w:top w:w="90" w:type="dxa"/>
              <w:left w:w="90" w:type="dxa"/>
              <w:bottom w:w="90" w:type="dxa"/>
              <w:right w:w="90" w:type="dxa"/>
            </w:tcMar>
            <w:vAlign w:val="center"/>
          </w:tcPr>
          <w:p w14:paraId="0AFB99CE" w14:textId="77777777" w:rsidR="00FF16FD" w:rsidRDefault="00B57CA0">
            <w:pPr>
              <w:keepNext/>
              <w:spacing w:after="40" w:line="259" w:lineRule="auto"/>
            </w:pPr>
            <w:r>
              <w:rPr>
                <w:b/>
                <w:sz w:val="20"/>
              </w:rPr>
              <w:t>First place to inspect</w:t>
            </w:r>
          </w:p>
        </w:tc>
        <w:tc>
          <w:tcPr>
            <w:tcW w:w="3528" w:type="dxa"/>
            <w:shd w:val="clear" w:color="auto" w:fill="E7EEF5"/>
            <w:tcMar>
              <w:top w:w="90" w:type="dxa"/>
              <w:left w:w="90" w:type="dxa"/>
              <w:bottom w:w="90" w:type="dxa"/>
              <w:right w:w="90" w:type="dxa"/>
            </w:tcMar>
            <w:vAlign w:val="center"/>
          </w:tcPr>
          <w:p w14:paraId="71483339" w14:textId="77777777" w:rsidR="00FF16FD" w:rsidRDefault="00B57CA0">
            <w:pPr>
              <w:keepNext/>
              <w:spacing w:after="40" w:line="259" w:lineRule="auto"/>
            </w:pPr>
            <w:r>
              <w:rPr>
                <w:b/>
                <w:sz w:val="20"/>
              </w:rPr>
              <w:t>Question to answer</w:t>
            </w:r>
          </w:p>
        </w:tc>
      </w:tr>
      <w:tr w:rsidR="00FF16FD" w14:paraId="2B804228" w14:textId="77777777">
        <w:trPr>
          <w:cantSplit/>
        </w:trPr>
        <w:tc>
          <w:tcPr>
            <w:tcW w:w="3024" w:type="dxa"/>
            <w:shd w:val="clear" w:color="auto" w:fill="FFFFFF"/>
            <w:tcMar>
              <w:top w:w="90" w:type="dxa"/>
              <w:left w:w="90" w:type="dxa"/>
              <w:bottom w:w="90" w:type="dxa"/>
              <w:right w:w="90" w:type="dxa"/>
            </w:tcMar>
            <w:vAlign w:val="center"/>
          </w:tcPr>
          <w:p w14:paraId="6EED3F60" w14:textId="77777777" w:rsidR="00FF16FD" w:rsidRDefault="00B57CA0">
            <w:pPr>
              <w:spacing w:after="40" w:line="259" w:lineRule="auto"/>
            </w:pPr>
            <w:r>
              <w:rPr>
                <w:sz w:val="20"/>
              </w:rPr>
              <w:t>Heating or cooling load is unexpected</w:t>
            </w:r>
          </w:p>
        </w:tc>
        <w:tc>
          <w:tcPr>
            <w:tcW w:w="3528" w:type="dxa"/>
            <w:shd w:val="clear" w:color="auto" w:fill="FFFFFF"/>
            <w:tcMar>
              <w:top w:w="90" w:type="dxa"/>
              <w:left w:w="90" w:type="dxa"/>
              <w:bottom w:w="90" w:type="dxa"/>
              <w:right w:w="90" w:type="dxa"/>
            </w:tcMar>
            <w:vAlign w:val="center"/>
          </w:tcPr>
          <w:p w14:paraId="1EA5305A" w14:textId="77777777" w:rsidR="00FF16FD" w:rsidRDefault="00B57CA0">
            <w:pPr>
              <w:spacing w:after="40" w:line="259" w:lineRule="auto"/>
            </w:pPr>
            <w:r>
              <w:rPr>
                <w:rFonts w:ascii="Consolas" w:hAnsi="Consolas"/>
                <w:sz w:val="19"/>
              </w:rPr>
              <w:t>simulateSchool</w:t>
            </w:r>
          </w:p>
        </w:tc>
        <w:tc>
          <w:tcPr>
            <w:tcW w:w="3528" w:type="dxa"/>
            <w:shd w:val="clear" w:color="auto" w:fill="FFFFFF"/>
            <w:tcMar>
              <w:top w:w="90" w:type="dxa"/>
              <w:left w:w="90" w:type="dxa"/>
              <w:bottom w:w="90" w:type="dxa"/>
              <w:right w:w="90" w:type="dxa"/>
            </w:tcMar>
            <w:vAlign w:val="center"/>
          </w:tcPr>
          <w:p w14:paraId="423CA484" w14:textId="77777777" w:rsidR="00FF16FD" w:rsidRDefault="00B57CA0">
            <w:pPr>
              <w:spacing w:after="40" w:line="259" w:lineRule="auto"/>
            </w:pPr>
            <w:r>
              <w:rPr>
                <w:sz w:val="20"/>
              </w:rPr>
              <w:t>Which schedule gains outdoor air and setpoints apply this hour</w:t>
            </w:r>
          </w:p>
        </w:tc>
      </w:tr>
      <w:tr w:rsidR="00FF16FD" w14:paraId="2635760E" w14:textId="77777777">
        <w:trPr>
          <w:cantSplit/>
        </w:trPr>
        <w:tc>
          <w:tcPr>
            <w:tcW w:w="3024" w:type="dxa"/>
            <w:shd w:val="clear" w:color="auto" w:fill="FFFFFF"/>
            <w:tcMar>
              <w:top w:w="90" w:type="dxa"/>
              <w:left w:w="90" w:type="dxa"/>
              <w:bottom w:w="90" w:type="dxa"/>
              <w:right w:w="90" w:type="dxa"/>
            </w:tcMar>
            <w:vAlign w:val="center"/>
          </w:tcPr>
          <w:p w14:paraId="7276C914" w14:textId="77777777" w:rsidR="00FF16FD" w:rsidRDefault="00B57CA0">
            <w:pPr>
              <w:spacing w:after="40" w:line="259" w:lineRule="auto"/>
            </w:pPr>
            <w:r>
              <w:rPr>
                <w:sz w:val="20"/>
              </w:rPr>
              <w:t>Entering wet bulb is unexpected</w:t>
            </w:r>
          </w:p>
        </w:tc>
        <w:tc>
          <w:tcPr>
            <w:tcW w:w="3528" w:type="dxa"/>
            <w:shd w:val="clear" w:color="auto" w:fill="FFFFFF"/>
            <w:tcMar>
              <w:top w:w="90" w:type="dxa"/>
              <w:left w:w="90" w:type="dxa"/>
              <w:bottom w:w="90" w:type="dxa"/>
              <w:right w:w="90" w:type="dxa"/>
            </w:tcMar>
            <w:vAlign w:val="center"/>
          </w:tcPr>
          <w:p w14:paraId="520CE838" w14:textId="77777777" w:rsidR="00FF16FD" w:rsidRDefault="00B57CA0">
            <w:pPr>
              <w:spacing w:after="40" w:line="259" w:lineRule="auto"/>
            </w:pPr>
            <w:r>
              <w:rPr>
                <w:rFonts w:ascii="Consolas" w:hAnsi="Consolas"/>
                <w:sz w:val="19"/>
              </w:rPr>
              <w:t>airContext</w:t>
            </w:r>
            <w:r>
              <w:rPr>
                <w:sz w:val="20"/>
              </w:rPr>
              <w:t xml:space="preserve"> and </w:t>
            </w:r>
            <w:r>
              <w:rPr>
                <w:rFonts w:ascii="Consolas" w:hAnsi="Consolas"/>
                <w:sz w:val="19"/>
              </w:rPr>
              <w:t>mixAir</w:t>
            </w:r>
          </w:p>
        </w:tc>
        <w:tc>
          <w:tcPr>
            <w:tcW w:w="3528" w:type="dxa"/>
            <w:shd w:val="clear" w:color="auto" w:fill="FFFFFF"/>
            <w:tcMar>
              <w:top w:w="90" w:type="dxa"/>
              <w:left w:w="90" w:type="dxa"/>
              <w:bottom w:w="90" w:type="dxa"/>
              <w:right w:w="90" w:type="dxa"/>
            </w:tcMar>
            <w:vAlign w:val="center"/>
          </w:tcPr>
          <w:p w14:paraId="5435922C" w14:textId="77777777" w:rsidR="00FF16FD" w:rsidRDefault="00B57CA0">
            <w:pPr>
              <w:spacing w:after="40" w:line="259" w:lineRule="auto"/>
            </w:pPr>
            <w:r>
              <w:rPr>
                <w:sz w:val="20"/>
              </w:rPr>
              <w:t>What return state ventilation and installed supply CFM were used</w:t>
            </w:r>
          </w:p>
        </w:tc>
      </w:tr>
      <w:tr w:rsidR="00FF16FD" w14:paraId="044F838D" w14:textId="77777777">
        <w:trPr>
          <w:cantSplit/>
        </w:trPr>
        <w:tc>
          <w:tcPr>
            <w:tcW w:w="3024" w:type="dxa"/>
            <w:shd w:val="clear" w:color="auto" w:fill="FFFFFF"/>
            <w:tcMar>
              <w:top w:w="90" w:type="dxa"/>
              <w:left w:w="90" w:type="dxa"/>
              <w:bottom w:w="90" w:type="dxa"/>
              <w:right w:w="90" w:type="dxa"/>
            </w:tcMar>
            <w:vAlign w:val="center"/>
          </w:tcPr>
          <w:p w14:paraId="6BFEC948" w14:textId="77777777" w:rsidR="00FF16FD" w:rsidRDefault="00B57CA0">
            <w:pPr>
              <w:spacing w:after="40" w:line="259" w:lineRule="auto"/>
            </w:pPr>
            <w:r>
              <w:rPr>
                <w:sz w:val="20"/>
              </w:rPr>
              <w:t>Capacity is unexpected</w:t>
            </w:r>
          </w:p>
        </w:tc>
        <w:tc>
          <w:tcPr>
            <w:tcW w:w="3528" w:type="dxa"/>
            <w:shd w:val="clear" w:color="auto" w:fill="FFFFFF"/>
            <w:tcMar>
              <w:top w:w="90" w:type="dxa"/>
              <w:left w:w="90" w:type="dxa"/>
              <w:bottom w:w="90" w:type="dxa"/>
              <w:right w:w="90" w:type="dxa"/>
            </w:tcMar>
            <w:vAlign w:val="center"/>
          </w:tcPr>
          <w:p w14:paraId="287CB2F6" w14:textId="77777777" w:rsidR="00FF16FD" w:rsidRDefault="00B57CA0">
            <w:pPr>
              <w:spacing w:after="40" w:line="259" w:lineRule="auto"/>
            </w:pPr>
            <w:r>
              <w:rPr>
                <w:sz w:val="20"/>
              </w:rPr>
              <w:t>Curve evaluator and model JSON</w:t>
            </w:r>
          </w:p>
        </w:tc>
        <w:tc>
          <w:tcPr>
            <w:tcW w:w="3528" w:type="dxa"/>
            <w:shd w:val="clear" w:color="auto" w:fill="FFFFFF"/>
            <w:tcMar>
              <w:top w:w="90" w:type="dxa"/>
              <w:left w:w="90" w:type="dxa"/>
              <w:bottom w:w="90" w:type="dxa"/>
              <w:right w:w="90" w:type="dxa"/>
            </w:tcMar>
            <w:vAlign w:val="center"/>
          </w:tcPr>
          <w:p w14:paraId="52EA5F1B" w14:textId="77777777" w:rsidR="00FF16FD" w:rsidRDefault="00B57CA0">
            <w:pPr>
              <w:spacing w:after="40" w:line="259" w:lineRule="auto"/>
            </w:pPr>
            <w:r>
              <w:rPr>
                <w:sz w:val="20"/>
              </w:rPr>
              <w:t>Which unit reference coefficients and evaluation temperatures apply</w:t>
            </w:r>
          </w:p>
        </w:tc>
      </w:tr>
      <w:tr w:rsidR="00FF16FD" w14:paraId="5B918DB0" w14:textId="77777777">
        <w:trPr>
          <w:cantSplit/>
        </w:trPr>
        <w:tc>
          <w:tcPr>
            <w:tcW w:w="3024" w:type="dxa"/>
            <w:shd w:val="clear" w:color="auto" w:fill="FFFFFF"/>
            <w:tcMar>
              <w:top w:w="90" w:type="dxa"/>
              <w:left w:w="90" w:type="dxa"/>
              <w:bottom w:w="90" w:type="dxa"/>
              <w:right w:w="90" w:type="dxa"/>
            </w:tcMar>
            <w:vAlign w:val="center"/>
          </w:tcPr>
          <w:p w14:paraId="79766B8C" w14:textId="77777777" w:rsidR="00FF16FD" w:rsidRDefault="00B57CA0">
            <w:pPr>
              <w:spacing w:after="40" w:line="259" w:lineRule="auto"/>
            </w:pPr>
            <w:r>
              <w:rPr>
                <w:sz w:val="20"/>
              </w:rPr>
              <w:t>Selected unit count is unexpected</w:t>
            </w:r>
          </w:p>
        </w:tc>
        <w:tc>
          <w:tcPr>
            <w:tcW w:w="3528" w:type="dxa"/>
            <w:shd w:val="clear" w:color="auto" w:fill="FFFFFF"/>
            <w:tcMar>
              <w:top w:w="90" w:type="dxa"/>
              <w:left w:w="90" w:type="dxa"/>
              <w:bottom w:w="90" w:type="dxa"/>
              <w:right w:w="90" w:type="dxa"/>
            </w:tcMar>
            <w:vAlign w:val="center"/>
          </w:tcPr>
          <w:p w14:paraId="4F08C3F5" w14:textId="77777777" w:rsidR="00FF16FD" w:rsidRDefault="00B57CA0">
            <w:pPr>
              <w:spacing w:after="40" w:line="259" w:lineRule="auto"/>
            </w:pPr>
            <w:r>
              <w:rPr>
                <w:rFonts w:ascii="Consolas" w:hAnsi="Consolas"/>
                <w:sz w:val="19"/>
              </w:rPr>
              <w:t>autosizePackaged</w:t>
            </w:r>
          </w:p>
        </w:tc>
        <w:tc>
          <w:tcPr>
            <w:tcW w:w="3528" w:type="dxa"/>
            <w:shd w:val="clear" w:color="auto" w:fill="FFFFFF"/>
            <w:tcMar>
              <w:top w:w="90" w:type="dxa"/>
              <w:left w:w="90" w:type="dxa"/>
              <w:bottom w:w="90" w:type="dxa"/>
              <w:right w:w="90" w:type="dxa"/>
            </w:tcMar>
            <w:vAlign w:val="center"/>
          </w:tcPr>
          <w:p w14:paraId="1E526FA3" w14:textId="77777777" w:rsidR="00FF16FD" w:rsidRDefault="00B57CA0">
            <w:pPr>
              <w:spacing w:after="40" w:line="259" w:lineRule="auto"/>
            </w:pPr>
            <w:r>
              <w:rPr>
                <w:sz w:val="20"/>
              </w:rPr>
              <w:t>Was ventilation sensible latent or heating the limiting check</w:t>
            </w:r>
          </w:p>
        </w:tc>
      </w:tr>
      <w:tr w:rsidR="00FF16FD" w14:paraId="4A43E63E" w14:textId="77777777">
        <w:trPr>
          <w:cantSplit/>
        </w:trPr>
        <w:tc>
          <w:tcPr>
            <w:tcW w:w="3024" w:type="dxa"/>
            <w:shd w:val="clear" w:color="auto" w:fill="FFFFFF"/>
            <w:tcMar>
              <w:top w:w="90" w:type="dxa"/>
              <w:left w:w="90" w:type="dxa"/>
              <w:bottom w:w="90" w:type="dxa"/>
              <w:right w:w="90" w:type="dxa"/>
            </w:tcMar>
            <w:vAlign w:val="center"/>
          </w:tcPr>
          <w:p w14:paraId="79F59218" w14:textId="77777777" w:rsidR="00FF16FD" w:rsidRDefault="00B57CA0">
            <w:pPr>
              <w:spacing w:after="40" w:line="259" w:lineRule="auto"/>
            </w:pPr>
            <w:r>
              <w:rPr>
                <w:sz w:val="20"/>
              </w:rPr>
              <w:t>Electricity seems too high</w:t>
            </w:r>
          </w:p>
        </w:tc>
        <w:tc>
          <w:tcPr>
            <w:tcW w:w="3528" w:type="dxa"/>
            <w:shd w:val="clear" w:color="auto" w:fill="FFFFFF"/>
            <w:tcMar>
              <w:top w:w="90" w:type="dxa"/>
              <w:left w:w="90" w:type="dxa"/>
              <w:bottom w:w="90" w:type="dxa"/>
              <w:right w:w="90" w:type="dxa"/>
            </w:tcMar>
            <w:vAlign w:val="center"/>
          </w:tcPr>
          <w:p w14:paraId="5CF297E8" w14:textId="77777777" w:rsidR="00FF16FD" w:rsidRDefault="00B57CA0">
            <w:pPr>
              <w:spacing w:after="40" w:line="259" w:lineRule="auto"/>
            </w:pPr>
            <w:r>
              <w:rPr>
                <w:rFonts w:ascii="Consolas" w:hAnsi="Consolas"/>
                <w:sz w:val="19"/>
              </w:rPr>
              <w:t>simulateEquipment</w:t>
            </w:r>
          </w:p>
        </w:tc>
        <w:tc>
          <w:tcPr>
            <w:tcW w:w="3528" w:type="dxa"/>
            <w:shd w:val="clear" w:color="auto" w:fill="FFFFFF"/>
            <w:tcMar>
              <w:top w:w="90" w:type="dxa"/>
              <w:left w:w="90" w:type="dxa"/>
              <w:bottom w:w="90" w:type="dxa"/>
              <w:right w:w="90" w:type="dxa"/>
            </w:tcMar>
            <w:vAlign w:val="center"/>
          </w:tcPr>
          <w:p w14:paraId="61BA7C6A" w14:textId="77777777" w:rsidR="00FF16FD" w:rsidRDefault="00B57CA0">
            <w:pPr>
              <w:spacing w:after="40" w:line="259" w:lineRule="auto"/>
            </w:pPr>
            <w:r>
              <w:rPr>
                <w:sz w:val="20"/>
              </w:rPr>
              <w:t>Is the full-hour fan included once and is coil duty less than one</w:t>
            </w:r>
          </w:p>
        </w:tc>
      </w:tr>
      <w:tr w:rsidR="00FF16FD" w14:paraId="6B965A96" w14:textId="77777777">
        <w:trPr>
          <w:cantSplit/>
        </w:trPr>
        <w:tc>
          <w:tcPr>
            <w:tcW w:w="3024" w:type="dxa"/>
            <w:shd w:val="clear" w:color="auto" w:fill="FFFFFF"/>
            <w:tcMar>
              <w:top w:w="90" w:type="dxa"/>
              <w:left w:w="90" w:type="dxa"/>
              <w:bottom w:w="90" w:type="dxa"/>
              <w:right w:w="90" w:type="dxa"/>
            </w:tcMar>
            <w:vAlign w:val="center"/>
          </w:tcPr>
          <w:p w14:paraId="29E4BC68" w14:textId="77777777" w:rsidR="00FF16FD" w:rsidRDefault="00B57CA0">
            <w:pPr>
              <w:spacing w:after="40" w:line="259" w:lineRule="auto"/>
            </w:pPr>
            <w:r>
              <w:rPr>
                <w:sz w:val="20"/>
              </w:rPr>
              <w:t>COP fields differ</w:t>
            </w:r>
          </w:p>
        </w:tc>
        <w:tc>
          <w:tcPr>
            <w:tcW w:w="3528" w:type="dxa"/>
            <w:shd w:val="clear" w:color="auto" w:fill="FFFFFF"/>
            <w:tcMar>
              <w:top w:w="90" w:type="dxa"/>
              <w:left w:w="90" w:type="dxa"/>
              <w:bottom w:w="90" w:type="dxa"/>
              <w:right w:w="90" w:type="dxa"/>
            </w:tcMar>
            <w:vAlign w:val="center"/>
          </w:tcPr>
          <w:p w14:paraId="471C9A21" w14:textId="77777777" w:rsidR="00FF16FD" w:rsidRDefault="00B57CA0">
            <w:pPr>
              <w:spacing w:after="40" w:line="259" w:lineRule="auto"/>
            </w:pPr>
            <w:r>
              <w:rPr>
                <w:sz w:val="20"/>
              </w:rPr>
              <w:t>Cooling COP calculations</w:t>
            </w:r>
          </w:p>
        </w:tc>
        <w:tc>
          <w:tcPr>
            <w:tcW w:w="3528" w:type="dxa"/>
            <w:shd w:val="clear" w:color="auto" w:fill="FFFFFF"/>
            <w:tcMar>
              <w:top w:w="90" w:type="dxa"/>
              <w:left w:w="90" w:type="dxa"/>
              <w:bottom w:w="90" w:type="dxa"/>
              <w:right w:w="90" w:type="dxa"/>
            </w:tcMar>
            <w:vAlign w:val="center"/>
          </w:tcPr>
          <w:p w14:paraId="2F51AE3E" w14:textId="77777777" w:rsidR="00FF16FD" w:rsidRDefault="00B57CA0">
            <w:pPr>
              <w:spacing w:after="40" w:line="259" w:lineRule="auto"/>
            </w:pPr>
            <w:r>
              <w:rPr>
                <w:sz w:val="20"/>
              </w:rPr>
              <w:t>Are you comparing full-output and operating net COP</w:t>
            </w:r>
          </w:p>
        </w:tc>
      </w:tr>
      <w:tr w:rsidR="00FF16FD" w14:paraId="28B886A0" w14:textId="77777777">
        <w:trPr>
          <w:cantSplit/>
        </w:trPr>
        <w:tc>
          <w:tcPr>
            <w:tcW w:w="3024" w:type="dxa"/>
            <w:shd w:val="clear" w:color="auto" w:fill="FFFFFF"/>
            <w:tcMar>
              <w:top w:w="90" w:type="dxa"/>
              <w:left w:w="90" w:type="dxa"/>
              <w:bottom w:w="90" w:type="dxa"/>
              <w:right w:w="90" w:type="dxa"/>
            </w:tcMar>
            <w:vAlign w:val="center"/>
          </w:tcPr>
          <w:p w14:paraId="021E1313" w14:textId="77777777" w:rsidR="00FF16FD" w:rsidRDefault="00B57CA0">
            <w:pPr>
              <w:spacing w:after="40" w:line="259" w:lineRule="auto"/>
            </w:pPr>
            <w:r>
              <w:rPr>
                <w:sz w:val="20"/>
              </w:rPr>
              <w:t>Annual total is unavailable</w:t>
            </w:r>
          </w:p>
        </w:tc>
        <w:tc>
          <w:tcPr>
            <w:tcW w:w="3528" w:type="dxa"/>
            <w:shd w:val="clear" w:color="auto" w:fill="FFFFFF"/>
            <w:tcMar>
              <w:top w:w="90" w:type="dxa"/>
              <w:left w:w="90" w:type="dxa"/>
              <w:bottom w:w="90" w:type="dxa"/>
              <w:right w:w="90" w:type="dxa"/>
            </w:tcMar>
            <w:vAlign w:val="center"/>
          </w:tcPr>
          <w:p w14:paraId="56CE66A4" w14:textId="77777777" w:rsidR="00FF16FD" w:rsidRDefault="00B57CA0">
            <w:pPr>
              <w:spacing w:after="40" w:line="259" w:lineRule="auto"/>
            </w:pPr>
            <w:r>
              <w:rPr>
                <w:rFonts w:ascii="Consolas" w:hAnsi="Consolas"/>
                <w:sz w:val="19"/>
              </w:rPr>
              <w:t>completeCalendar</w:t>
            </w:r>
            <w:r>
              <w:rPr>
                <w:sz w:val="20"/>
              </w:rPr>
              <w:t xml:space="preserve"> and </w:t>
            </w:r>
            <w:r>
              <w:rPr>
                <w:rFonts w:ascii="Consolas" w:hAnsi="Consolas"/>
                <w:sz w:val="19"/>
              </w:rPr>
              <w:t>annualPerformance</w:t>
            </w:r>
          </w:p>
        </w:tc>
        <w:tc>
          <w:tcPr>
            <w:tcW w:w="3528" w:type="dxa"/>
            <w:shd w:val="clear" w:color="auto" w:fill="FFFFFF"/>
            <w:tcMar>
              <w:top w:w="90" w:type="dxa"/>
              <w:left w:w="90" w:type="dxa"/>
              <w:bottom w:w="90" w:type="dxa"/>
              <w:right w:w="90" w:type="dxa"/>
            </w:tcMar>
            <w:vAlign w:val="center"/>
          </w:tcPr>
          <w:p w14:paraId="474477E6" w14:textId="77777777" w:rsidR="00FF16FD" w:rsidRDefault="00B57CA0">
            <w:pPr>
              <w:spacing w:after="40" w:line="259" w:lineRule="auto"/>
            </w:pPr>
            <w:r>
              <w:rPr>
                <w:sz w:val="20"/>
              </w:rPr>
              <w:t>Are all required hours aligned valid and complete</w:t>
            </w:r>
          </w:p>
        </w:tc>
      </w:tr>
      <w:tr w:rsidR="00FF16FD" w14:paraId="583AC8BE" w14:textId="77777777">
        <w:trPr>
          <w:cantSplit/>
        </w:trPr>
        <w:tc>
          <w:tcPr>
            <w:tcW w:w="3024" w:type="dxa"/>
            <w:shd w:val="clear" w:color="auto" w:fill="FFFFFF"/>
            <w:tcMar>
              <w:top w:w="90" w:type="dxa"/>
              <w:left w:w="90" w:type="dxa"/>
              <w:bottom w:w="90" w:type="dxa"/>
              <w:right w:w="90" w:type="dxa"/>
            </w:tcMar>
            <w:vAlign w:val="center"/>
          </w:tcPr>
          <w:p w14:paraId="4A117A52" w14:textId="77777777" w:rsidR="00FF16FD" w:rsidRDefault="00B57CA0">
            <w:pPr>
              <w:spacing w:after="40" w:line="259" w:lineRule="auto"/>
            </w:pPr>
            <w:r>
              <w:rPr>
                <w:sz w:val="20"/>
              </w:rPr>
              <w:t>Cost is unavailable but energy exists</w:t>
            </w:r>
          </w:p>
        </w:tc>
        <w:tc>
          <w:tcPr>
            <w:tcW w:w="3528" w:type="dxa"/>
            <w:shd w:val="clear" w:color="auto" w:fill="FFFFFF"/>
            <w:tcMar>
              <w:top w:w="90" w:type="dxa"/>
              <w:left w:w="90" w:type="dxa"/>
              <w:bottom w:w="90" w:type="dxa"/>
              <w:right w:w="90" w:type="dxa"/>
            </w:tcMar>
            <w:vAlign w:val="center"/>
          </w:tcPr>
          <w:p w14:paraId="1B8E7F99" w14:textId="77777777" w:rsidR="00FF16FD" w:rsidRDefault="00B57CA0">
            <w:pPr>
              <w:spacing w:after="40" w:line="259" w:lineRule="auto"/>
            </w:pPr>
            <w:r>
              <w:rPr>
                <w:rFonts w:ascii="Consolas" w:hAnsi="Consolas"/>
                <w:sz w:val="19"/>
              </w:rPr>
              <w:t>electricityBill</w:t>
            </w:r>
            <w:r>
              <w:rPr>
                <w:sz w:val="20"/>
              </w:rPr>
              <w:t xml:space="preserve"> and price context</w:t>
            </w:r>
          </w:p>
        </w:tc>
        <w:tc>
          <w:tcPr>
            <w:tcW w:w="3528" w:type="dxa"/>
            <w:shd w:val="clear" w:color="auto" w:fill="FFFFFF"/>
            <w:tcMar>
              <w:top w:w="90" w:type="dxa"/>
              <w:left w:w="90" w:type="dxa"/>
              <w:bottom w:w="90" w:type="dxa"/>
              <w:right w:w="90" w:type="dxa"/>
            </w:tcMar>
            <w:vAlign w:val="center"/>
          </w:tcPr>
          <w:p w14:paraId="44C1C1F6" w14:textId="77777777" w:rsidR="00FF16FD" w:rsidRDefault="00B57CA0">
            <w:pPr>
              <w:spacing w:after="40" w:line="259" w:lineRule="auto"/>
            </w:pPr>
            <w:r>
              <w:rPr>
                <w:sz w:val="20"/>
              </w:rPr>
              <w:t>Is the tariff supported and does each used gas month have a price</w:t>
            </w:r>
          </w:p>
        </w:tc>
      </w:tr>
      <w:tr w:rsidR="00FF16FD" w14:paraId="76BC2995" w14:textId="77777777">
        <w:trPr>
          <w:cantSplit/>
        </w:trPr>
        <w:tc>
          <w:tcPr>
            <w:tcW w:w="3024" w:type="dxa"/>
            <w:shd w:val="clear" w:color="auto" w:fill="FFFFFF"/>
            <w:tcMar>
              <w:top w:w="90" w:type="dxa"/>
              <w:left w:w="90" w:type="dxa"/>
              <w:bottom w:w="90" w:type="dxa"/>
              <w:right w:w="90" w:type="dxa"/>
            </w:tcMar>
            <w:vAlign w:val="center"/>
          </w:tcPr>
          <w:p w14:paraId="6233FAB6" w14:textId="77777777" w:rsidR="00FF16FD" w:rsidRDefault="00B57CA0">
            <w:pPr>
              <w:spacing w:after="40" w:line="259" w:lineRule="auto"/>
            </w:pPr>
            <w:r>
              <w:rPr>
                <w:sz w:val="20"/>
              </w:rPr>
              <w:t>Graph disagrees with the CSV</w:t>
            </w:r>
          </w:p>
        </w:tc>
        <w:tc>
          <w:tcPr>
            <w:tcW w:w="3528" w:type="dxa"/>
            <w:shd w:val="clear" w:color="auto" w:fill="FFFFFF"/>
            <w:tcMar>
              <w:top w:w="90" w:type="dxa"/>
              <w:left w:w="90" w:type="dxa"/>
              <w:bottom w:w="90" w:type="dxa"/>
              <w:right w:w="90" w:type="dxa"/>
            </w:tcMar>
            <w:vAlign w:val="center"/>
          </w:tcPr>
          <w:p w14:paraId="7F260236" w14:textId="77777777" w:rsidR="00FF16FD" w:rsidRDefault="00B57CA0">
            <w:pPr>
              <w:spacing w:after="40" w:line="259" w:lineRule="auto"/>
            </w:pPr>
            <w:r>
              <w:rPr>
                <w:sz w:val="20"/>
              </w:rPr>
              <w:t>Display mapping and export field lists</w:t>
            </w:r>
          </w:p>
        </w:tc>
        <w:tc>
          <w:tcPr>
            <w:tcW w:w="3528" w:type="dxa"/>
            <w:shd w:val="clear" w:color="auto" w:fill="FFFFFF"/>
            <w:tcMar>
              <w:top w:w="90" w:type="dxa"/>
              <w:left w:w="90" w:type="dxa"/>
              <w:bottom w:w="90" w:type="dxa"/>
              <w:right w:w="90" w:type="dxa"/>
            </w:tcMar>
            <w:vAlign w:val="center"/>
          </w:tcPr>
          <w:p w14:paraId="702FD99C" w14:textId="77777777" w:rsidR="00FF16FD" w:rsidRDefault="00B57CA0">
            <w:pPr>
              <w:spacing w:after="40" w:line="259" w:lineRule="auto"/>
            </w:pPr>
            <w:r>
              <w:rPr>
                <w:sz w:val="20"/>
              </w:rPr>
              <w:t>Are labels units rounding and selected combination consistent</w:t>
            </w:r>
          </w:p>
        </w:tc>
      </w:tr>
    </w:tbl>
    <w:p w14:paraId="2B943955" w14:textId="77777777" w:rsidR="00FF16FD" w:rsidRDefault="00FF16FD">
      <w:pPr>
        <w:spacing w:after="40"/>
      </w:pPr>
    </w:p>
    <w:p w14:paraId="7068439F" w14:textId="77777777" w:rsidR="00FF16FD" w:rsidRDefault="00B57CA0">
      <w:r>
        <w:t>The exported metadata include model version, equipment choice, size/count, airflow, curve coefficients, assumptions and coverage. Hourly exports include actual entering conditions and the temperatures used by the curve policy. Use those records before assuming a displayed number came directly from a single catalog rating.</w:t>
      </w:r>
    </w:p>
    <w:p w14:paraId="6AF7317B" w14:textId="77777777" w:rsidR="00FF16FD" w:rsidRDefault="00B57CA0">
      <w:r>
        <w:t xml:space="preserve">A CSV contains metadata lines before its hourly header. If opening it in Python, find that header rather than treating the first line as the hourly column names. </w:t>
      </w:r>
      <w:r>
        <w:rPr>
          <w:rFonts w:ascii="Consolas" w:hAnsi="Consolas"/>
          <w:sz w:val="19"/>
        </w:rPr>
        <w:t>lib/csv.ts</w:t>
      </w:r>
      <w:r>
        <w:t xml:space="preserve"> follows this principle when importing provider data.</w:t>
      </w:r>
    </w:p>
    <w:p w14:paraId="28322C4D" w14:textId="77777777" w:rsidR="00FF16FD" w:rsidRDefault="00B57CA0">
      <w:pPr>
        <w:pStyle w:val="Heading1"/>
      </w:pPr>
      <w:bookmarkStart w:id="19" w:name="_Toc244205524"/>
      <w:r>
        <w:t>20 Where to make common changes</w:t>
      </w:r>
      <w:bookmarkEnd w:id="19"/>
    </w:p>
    <w:p w14:paraId="27DA601D" w14:textId="77777777" w:rsidR="00FF16FD" w:rsidRDefault="00B57CA0">
      <w:pPr>
        <w:pStyle w:val="Heading2"/>
      </w:pPr>
      <w:r>
        <w:t>Change building defaults</w:t>
      </w:r>
    </w:p>
    <w:p w14:paraId="7FA5FFB7" w14:textId="77777777" w:rsidR="00FF16FD" w:rsidRDefault="00B57CA0">
      <w:r>
        <w:t xml:space="preserve">Edit </w:t>
      </w:r>
      <w:r>
        <w:rPr>
          <w:rFonts w:ascii="Consolas" w:hAnsi="Consolas"/>
          <w:sz w:val="19"/>
        </w:rPr>
        <w:t>DEFAULT_SCHOOL</w:t>
      </w:r>
      <w:r>
        <w:t xml:space="preserve"> in </w:t>
      </w:r>
      <w:r>
        <w:rPr>
          <w:rFonts w:ascii="Consolas" w:hAnsi="Consolas"/>
          <w:sz w:val="19"/>
        </w:rPr>
        <w:t>lib/school.ts</w:t>
      </w:r>
      <w:r>
        <w:t xml:space="preserve">. If the allowed range or field label changes, edit </w:t>
      </w:r>
      <w:r>
        <w:rPr>
          <w:rFonts w:ascii="Consolas" w:hAnsi="Consolas"/>
          <w:sz w:val="19"/>
        </w:rPr>
        <w:t>SCHOOL_FIELDS</w:t>
      </w:r>
      <w:r>
        <w:t xml:space="preserve"> as well. Confirm relationships between occupied and setback setpoints. Run the building checks and inspect the default/custom editor.</w:t>
      </w:r>
    </w:p>
    <w:p w14:paraId="1E4FFEC0" w14:textId="77777777" w:rsidR="00FF16FD" w:rsidRDefault="00B57CA0">
      <w:pPr>
        <w:pStyle w:val="Heading2"/>
      </w:pPr>
      <w:r>
        <w:lastRenderedPageBreak/>
        <w:t>Change floor area</w:t>
      </w:r>
    </w:p>
    <w:p w14:paraId="7DECDB8C" w14:textId="77777777" w:rsidR="00FF16FD" w:rsidRDefault="00B57CA0">
      <w:r>
        <w:t xml:space="preserve">The current area is </w:t>
      </w:r>
      <w:r>
        <w:rPr>
          <w:rFonts w:ascii="Consolas" w:hAnsi="Consolas"/>
          <w:sz w:val="19"/>
        </w:rPr>
        <w:t>SCHOOL_AREA</w:t>
      </w:r>
      <w:r>
        <w:t>, not an editable assumption. Before turning it into an input, trace every use in building loads, solar geometry and exported metadata. Introduce the field consistently rather than changing only the displayed floor-area text.</w:t>
      </w:r>
    </w:p>
    <w:p w14:paraId="02AF74DC" w14:textId="77777777" w:rsidR="00FF16FD" w:rsidRDefault="00B57CA0">
      <w:pPr>
        <w:pStyle w:val="Heading2"/>
      </w:pPr>
      <w:r>
        <w:t>Change a heat or moisture equation</w:t>
      </w:r>
    </w:p>
    <w:p w14:paraId="2022DE16" w14:textId="77777777" w:rsidR="00FF16FD" w:rsidRDefault="00B57CA0">
      <w:r>
        <w:t xml:space="preserve">Edit </w:t>
      </w:r>
      <w:r>
        <w:rPr>
          <w:rFonts w:ascii="Consolas" w:hAnsi="Consolas"/>
          <w:sz w:val="19"/>
        </w:rPr>
        <w:t>simulateSchool</w:t>
      </w:r>
      <w:r>
        <w:t xml:space="preserve"> for building demand or </w:t>
      </w:r>
      <w:r>
        <w:rPr>
          <w:rFonts w:ascii="Consolas" w:hAnsi="Consolas"/>
          <w:sz w:val="19"/>
        </w:rPr>
        <w:t>mixed-air.ts</w:t>
      </w:r>
      <w:r>
        <w:t xml:space="preserve"> for entering state calculations. Keep the output units/signs and availability behavior explicit. Use an analytical one-hour example and the independent psychrometric reference fixture to verify the change.</w:t>
      </w:r>
    </w:p>
    <w:p w14:paraId="74AEB461" w14:textId="77777777" w:rsidR="00FF16FD" w:rsidRDefault="00B57CA0">
      <w:pPr>
        <w:pStyle w:val="Heading2"/>
      </w:pPr>
      <w:r>
        <w:t>Add equipment data</w:t>
      </w:r>
    </w:p>
    <w:p w14:paraId="6D4ADB88" w14:textId="77777777" w:rsidR="00FF16FD" w:rsidRDefault="00B57CA0">
      <w:r>
        <w:t xml:space="preserve">Start with source units, gross/net definitions, fan inclusion, airflow basis, temperature inputs and coefficient order. A new family may require changes to matching logic in </w:t>
      </w:r>
      <w:r>
        <w:rPr>
          <w:rFonts w:ascii="Consolas" w:hAnsi="Consolas"/>
          <w:sz w:val="19"/>
        </w:rPr>
        <w:t>unit-ratings.ts</w:t>
      </w:r>
      <w:r>
        <w:t xml:space="preserve"> and </w:t>
      </w:r>
      <w:r>
        <w:rPr>
          <w:rFonts w:ascii="Consolas" w:hAnsi="Consolas"/>
          <w:sz w:val="19"/>
        </w:rPr>
        <w:t>heatingModelFor</w:t>
      </w:r>
      <w:r>
        <w:t>, not just a new JSON record. Ensure the chosen cooling model can be matched to all required power/heating data and that imports/evaluation domains are correct.</w:t>
      </w:r>
    </w:p>
    <w:p w14:paraId="6BD4D8A1" w14:textId="77777777" w:rsidR="00FF16FD" w:rsidRDefault="00B57CA0">
      <w:r>
        <w:t>The present selection code expects the supplied packaged heat-pump schema. It is not yet a general adapter for every equipment technology. If a new manufacturer's identifiers can collide with existing size/family keys, extend the matching identity before adding records; the current rating lookup matches only size and efficiency family.</w:t>
      </w:r>
    </w:p>
    <w:p w14:paraId="5F878BCD" w14:textId="77777777" w:rsidR="00FF16FD" w:rsidRDefault="00B57CA0">
      <w:pPr>
        <w:pStyle w:val="Heading2"/>
      </w:pPr>
      <w:r>
        <w:t>Change sizing objectives</w:t>
      </w:r>
    </w:p>
    <w:p w14:paraId="6E0B264A" w14:textId="77777777" w:rsidR="00FF16FD" w:rsidRDefault="00B57CA0">
      <w:r>
        <w:t xml:space="preserve">Edit the candidate evaluation and final comparison in </w:t>
      </w:r>
      <w:r>
        <w:rPr>
          <w:rFonts w:ascii="Consolas" w:hAnsi="Consolas"/>
          <w:sz w:val="19"/>
        </w:rPr>
        <w:t>autosizePackaged</w:t>
      </w:r>
      <w:r>
        <w:t>. Adding annual cost or energy as an objective would require simulation and pricing assumptions for each candidate; changing a displayed label does not perform that optimization.</w:t>
      </w:r>
    </w:p>
    <w:p w14:paraId="3CC8D786" w14:textId="77777777" w:rsidR="00FF16FD" w:rsidRDefault="00B57CA0">
      <w:pPr>
        <w:pStyle w:val="Heading2"/>
      </w:pPr>
      <w:r>
        <w:t>Change fan operation</w:t>
      </w:r>
    </w:p>
    <w:p w14:paraId="0001063A" w14:textId="77777777" w:rsidR="00FF16FD" w:rsidRDefault="00B57CA0">
      <w:r>
        <w:t xml:space="preserve">Read </w:t>
      </w:r>
      <w:r>
        <w:rPr>
          <w:rFonts w:ascii="Consolas" w:hAnsi="Consolas"/>
          <w:sz w:val="19"/>
        </w:rPr>
        <w:t>fanRuns</w:t>
      </w:r>
      <w:r>
        <w:t xml:space="preserve">, </w:t>
      </w:r>
      <w:r>
        <w:rPr>
          <w:rFonts w:ascii="Consolas" w:hAnsi="Consolas"/>
          <w:sz w:val="19"/>
        </w:rPr>
        <w:t>fanAdjustedLoads</w:t>
      </w:r>
      <w:r>
        <w:t xml:space="preserve"> and the heating/cooling energy branches together. Fan schedule changes affect ventilation delivery, sensible cooling, heating credit, duty and electricity. The fan cannot be independently changed in only the display or in only one mode without checking the shared balance.</w:t>
      </w:r>
    </w:p>
    <w:p w14:paraId="42588AAE" w14:textId="77777777" w:rsidR="00FF16FD" w:rsidRDefault="00B57CA0">
      <w:pPr>
        <w:pStyle w:val="Heading2"/>
      </w:pPr>
      <w:r>
        <w:t>Add an hourly output</w:t>
      </w:r>
    </w:p>
    <w:p w14:paraId="59CD041C" w14:textId="77777777" w:rsidR="00FF16FD" w:rsidRDefault="00B57CA0">
      <w:r>
        <w:t xml:space="preserve">Add the field to </w:t>
      </w:r>
      <w:r>
        <w:rPr>
          <w:rFonts w:ascii="Consolas" w:hAnsi="Consolas"/>
          <w:sz w:val="19"/>
        </w:rPr>
        <w:t>EquipmentHour</w:t>
      </w:r>
      <w:r>
        <w:t xml:space="preserve"> or </w:t>
      </w:r>
      <w:r>
        <w:rPr>
          <w:rFonts w:ascii="Consolas" w:hAnsi="Consolas"/>
          <w:sz w:val="19"/>
        </w:rPr>
        <w:t>SchoolRow</w:t>
      </w:r>
      <w:r>
        <w:t xml:space="preserve">, calculate it, then decide how to summarize, display and export it. In the equipment CSV, update both </w:t>
      </w:r>
      <w:r>
        <w:rPr>
          <w:rFonts w:ascii="Consolas" w:hAnsi="Consolas"/>
          <w:sz w:val="19"/>
        </w:rPr>
        <w:t>keys</w:t>
      </w:r>
      <w:r>
        <w:t xml:space="preserve"> and </w:t>
      </w:r>
      <w:r>
        <w:rPr>
          <w:rFonts w:ascii="Consolas" w:hAnsi="Consolas"/>
          <w:sz w:val="19"/>
        </w:rPr>
        <w:t>headers</w:t>
      </w:r>
      <w:r>
        <w:t xml:space="preserve"> in matching order. A type assertion cannot establish that a header describes the right numeric column.</w:t>
      </w:r>
    </w:p>
    <w:p w14:paraId="29239824" w14:textId="77777777" w:rsidR="00FF16FD" w:rsidRDefault="00B57CA0">
      <w:pPr>
        <w:pStyle w:val="Heading2"/>
      </w:pPr>
      <w:r>
        <w:t>Change appearance</w:t>
      </w:r>
    </w:p>
    <w:p w14:paraId="55905B1E" w14:textId="77777777" w:rsidR="00FF16FD" w:rsidRDefault="00B57CA0">
      <w:r>
        <w:t xml:space="preserve">Edit the relevant component and </w:t>
      </w:r>
      <w:r>
        <w:rPr>
          <w:rFonts w:ascii="Consolas" w:hAnsi="Consolas"/>
          <w:sz w:val="19"/>
        </w:rPr>
        <w:t>app/globals.css</w:t>
      </w:r>
      <w:r>
        <w:t xml:space="preserve">. Keep engineering calculations in </w:t>
      </w:r>
      <w:r>
        <w:rPr>
          <w:rFonts w:ascii="Consolas" w:hAnsi="Consolas"/>
          <w:sz w:val="19"/>
        </w:rPr>
        <w:t>lib</w:t>
      </w:r>
      <w:r>
        <w:t>. User-facing copy should describe the current model and choices; implementation history and developer explanations belong in source comments and repository documentation.</w:t>
      </w:r>
    </w:p>
    <w:p w14:paraId="1E047706" w14:textId="77777777" w:rsidR="00FF16FD" w:rsidRDefault="00B57CA0">
      <w:pPr>
        <w:pStyle w:val="Heading1"/>
      </w:pPr>
      <w:bookmarkStart w:id="20" w:name="_Toc244205525"/>
      <w:r>
        <w:lastRenderedPageBreak/>
        <w:t>21 File reference for engineering work</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5400"/>
      </w:tblGrid>
      <w:tr w:rsidR="00FF16FD" w14:paraId="5AE5D3A8" w14:textId="77777777">
        <w:trPr>
          <w:cantSplit/>
          <w:tblHeader/>
        </w:trPr>
        <w:tc>
          <w:tcPr>
            <w:tcW w:w="4680" w:type="dxa"/>
            <w:shd w:val="clear" w:color="auto" w:fill="E7EEF5"/>
            <w:tcMar>
              <w:top w:w="90" w:type="dxa"/>
              <w:left w:w="90" w:type="dxa"/>
              <w:bottom w:w="90" w:type="dxa"/>
              <w:right w:w="90" w:type="dxa"/>
            </w:tcMar>
            <w:vAlign w:val="center"/>
          </w:tcPr>
          <w:p w14:paraId="2C56F4F3" w14:textId="77777777" w:rsidR="00FF16FD" w:rsidRDefault="00B57CA0">
            <w:pPr>
              <w:keepNext/>
              <w:spacing w:after="40" w:line="259" w:lineRule="auto"/>
            </w:pPr>
            <w:r>
              <w:rPr>
                <w:b/>
                <w:sz w:val="20"/>
              </w:rPr>
              <w:t>File</w:t>
            </w:r>
          </w:p>
        </w:tc>
        <w:tc>
          <w:tcPr>
            <w:tcW w:w="5400" w:type="dxa"/>
            <w:shd w:val="clear" w:color="auto" w:fill="E7EEF5"/>
            <w:tcMar>
              <w:top w:w="90" w:type="dxa"/>
              <w:left w:w="90" w:type="dxa"/>
              <w:bottom w:w="90" w:type="dxa"/>
              <w:right w:w="90" w:type="dxa"/>
            </w:tcMar>
            <w:vAlign w:val="center"/>
          </w:tcPr>
          <w:p w14:paraId="1EFFEAF7" w14:textId="77777777" w:rsidR="00FF16FD" w:rsidRDefault="00B57CA0">
            <w:pPr>
              <w:keepNext/>
              <w:spacing w:after="40" w:line="259" w:lineRule="auto"/>
            </w:pPr>
            <w:r>
              <w:rPr>
                <w:b/>
                <w:sz w:val="20"/>
              </w:rPr>
              <w:t>Main symbol or responsibility</w:t>
            </w:r>
          </w:p>
        </w:tc>
      </w:tr>
      <w:tr w:rsidR="00FF16FD" w14:paraId="4444D936" w14:textId="77777777">
        <w:trPr>
          <w:cantSplit/>
        </w:trPr>
        <w:tc>
          <w:tcPr>
            <w:tcW w:w="4680" w:type="dxa"/>
            <w:shd w:val="clear" w:color="auto" w:fill="FFFFFF"/>
            <w:tcMar>
              <w:top w:w="90" w:type="dxa"/>
              <w:left w:w="90" w:type="dxa"/>
              <w:bottom w:w="90" w:type="dxa"/>
              <w:right w:w="90" w:type="dxa"/>
            </w:tcMar>
            <w:vAlign w:val="center"/>
          </w:tcPr>
          <w:p w14:paraId="3DF5AA46" w14:textId="77777777" w:rsidR="00FF16FD" w:rsidRDefault="00B57CA0">
            <w:pPr>
              <w:spacing w:after="40" w:line="259" w:lineRule="auto"/>
            </w:pPr>
            <w:r>
              <w:rPr>
                <w:rFonts w:ascii="Consolas" w:hAnsi="Consolas"/>
                <w:sz w:val="19"/>
              </w:rPr>
              <w:t>lib/school.ts</w:t>
            </w:r>
          </w:p>
        </w:tc>
        <w:tc>
          <w:tcPr>
            <w:tcW w:w="5400" w:type="dxa"/>
            <w:shd w:val="clear" w:color="auto" w:fill="FFFFFF"/>
            <w:tcMar>
              <w:top w:w="90" w:type="dxa"/>
              <w:left w:w="90" w:type="dxa"/>
              <w:bottom w:w="90" w:type="dxa"/>
              <w:right w:w="90" w:type="dxa"/>
            </w:tcMar>
            <w:vAlign w:val="center"/>
          </w:tcPr>
          <w:p w14:paraId="14921BE5" w14:textId="77777777" w:rsidR="00FF16FD" w:rsidRDefault="00B57CA0">
            <w:pPr>
              <w:spacing w:after="40" w:line="259" w:lineRule="auto"/>
            </w:pPr>
            <w:r>
              <w:rPr>
                <w:rFonts w:ascii="Consolas" w:hAnsi="Consolas"/>
                <w:sz w:val="19"/>
              </w:rPr>
              <w:t>simulateSchool</w:t>
            </w:r>
            <w:r>
              <w:rPr>
                <w:sz w:val="20"/>
              </w:rPr>
              <w:t xml:space="preserve"> thermal and moisture demand</w:t>
            </w:r>
          </w:p>
        </w:tc>
      </w:tr>
      <w:tr w:rsidR="00FF16FD" w14:paraId="5EE324F1" w14:textId="77777777">
        <w:trPr>
          <w:cantSplit/>
        </w:trPr>
        <w:tc>
          <w:tcPr>
            <w:tcW w:w="4680" w:type="dxa"/>
            <w:shd w:val="clear" w:color="auto" w:fill="FFFFFF"/>
            <w:tcMar>
              <w:top w:w="90" w:type="dxa"/>
              <w:left w:w="90" w:type="dxa"/>
              <w:bottom w:w="90" w:type="dxa"/>
              <w:right w:w="90" w:type="dxa"/>
            </w:tcMar>
            <w:vAlign w:val="center"/>
          </w:tcPr>
          <w:p w14:paraId="204DCF3A" w14:textId="77777777" w:rsidR="00FF16FD" w:rsidRDefault="00B57CA0">
            <w:pPr>
              <w:spacing w:after="40" w:line="259" w:lineRule="auto"/>
            </w:pPr>
            <w:r>
              <w:rPr>
                <w:rFonts w:ascii="Consolas" w:hAnsi="Consolas"/>
                <w:sz w:val="19"/>
              </w:rPr>
              <w:t>lib/solar.ts</w:t>
            </w:r>
          </w:p>
        </w:tc>
        <w:tc>
          <w:tcPr>
            <w:tcW w:w="5400" w:type="dxa"/>
            <w:shd w:val="clear" w:color="auto" w:fill="FFFFFF"/>
            <w:tcMar>
              <w:top w:w="90" w:type="dxa"/>
              <w:left w:w="90" w:type="dxa"/>
              <w:bottom w:w="90" w:type="dxa"/>
              <w:right w:w="90" w:type="dxa"/>
            </w:tcMar>
            <w:vAlign w:val="center"/>
          </w:tcPr>
          <w:p w14:paraId="6413990B" w14:textId="77777777" w:rsidR="00FF16FD" w:rsidRDefault="00B57CA0">
            <w:pPr>
              <w:spacing w:after="40" w:line="259" w:lineRule="auto"/>
            </w:pPr>
            <w:r>
              <w:rPr>
                <w:rFonts w:ascii="Consolas" w:hAnsi="Consolas"/>
                <w:sz w:val="19"/>
              </w:rPr>
              <w:t>solarGains</w:t>
            </w:r>
            <w:r>
              <w:rPr>
                <w:sz w:val="20"/>
              </w:rPr>
              <w:t xml:space="preserve"> solar contribution</w:t>
            </w:r>
          </w:p>
        </w:tc>
      </w:tr>
      <w:tr w:rsidR="00FF16FD" w14:paraId="125D2F61" w14:textId="77777777">
        <w:trPr>
          <w:cantSplit/>
        </w:trPr>
        <w:tc>
          <w:tcPr>
            <w:tcW w:w="4680" w:type="dxa"/>
            <w:shd w:val="clear" w:color="auto" w:fill="FFFFFF"/>
            <w:tcMar>
              <w:top w:w="90" w:type="dxa"/>
              <w:left w:w="90" w:type="dxa"/>
              <w:bottom w:w="90" w:type="dxa"/>
              <w:right w:w="90" w:type="dxa"/>
            </w:tcMar>
            <w:vAlign w:val="center"/>
          </w:tcPr>
          <w:p w14:paraId="4B0D2B9C" w14:textId="77777777" w:rsidR="00FF16FD" w:rsidRDefault="00B57CA0">
            <w:pPr>
              <w:spacing w:after="40" w:line="259" w:lineRule="auto"/>
            </w:pPr>
            <w:r>
              <w:rPr>
                <w:rFonts w:ascii="Consolas" w:hAnsi="Consolas"/>
                <w:sz w:val="19"/>
              </w:rPr>
              <w:t>lib/mixed-air.ts</w:t>
            </w:r>
          </w:p>
        </w:tc>
        <w:tc>
          <w:tcPr>
            <w:tcW w:w="5400" w:type="dxa"/>
            <w:shd w:val="clear" w:color="auto" w:fill="FFFFFF"/>
            <w:tcMar>
              <w:top w:w="90" w:type="dxa"/>
              <w:left w:w="90" w:type="dxa"/>
              <w:bottom w:w="90" w:type="dxa"/>
              <w:right w:w="90" w:type="dxa"/>
            </w:tcMar>
            <w:vAlign w:val="center"/>
          </w:tcPr>
          <w:p w14:paraId="534ED564" w14:textId="77777777" w:rsidR="00FF16FD" w:rsidRDefault="00B57CA0">
            <w:pPr>
              <w:spacing w:after="40" w:line="259" w:lineRule="auto"/>
            </w:pPr>
            <w:r>
              <w:rPr>
                <w:rFonts w:ascii="Consolas" w:hAnsi="Consolas"/>
                <w:sz w:val="19"/>
              </w:rPr>
              <w:t>airContext</w:t>
            </w:r>
            <w:r>
              <w:rPr>
                <w:sz w:val="20"/>
              </w:rPr>
              <w:t xml:space="preserve"> and </w:t>
            </w:r>
            <w:r>
              <w:rPr>
                <w:rFonts w:ascii="Consolas" w:hAnsi="Consolas"/>
                <w:sz w:val="19"/>
              </w:rPr>
              <w:t>mixAir</w:t>
            </w:r>
            <w:r>
              <w:rPr>
                <w:sz w:val="20"/>
              </w:rPr>
              <w:t xml:space="preserve"> entering conditions</w:t>
            </w:r>
          </w:p>
        </w:tc>
      </w:tr>
      <w:tr w:rsidR="00FF16FD" w14:paraId="2A89525B" w14:textId="77777777">
        <w:trPr>
          <w:cantSplit/>
        </w:trPr>
        <w:tc>
          <w:tcPr>
            <w:tcW w:w="4680" w:type="dxa"/>
            <w:shd w:val="clear" w:color="auto" w:fill="FFFFFF"/>
            <w:tcMar>
              <w:top w:w="90" w:type="dxa"/>
              <w:left w:w="90" w:type="dxa"/>
              <w:bottom w:w="90" w:type="dxa"/>
              <w:right w:w="90" w:type="dxa"/>
            </w:tcMar>
            <w:vAlign w:val="center"/>
          </w:tcPr>
          <w:p w14:paraId="1BEF4BBF" w14:textId="77777777" w:rsidR="00FF16FD" w:rsidRDefault="00B57CA0">
            <w:pPr>
              <w:spacing w:after="40" w:line="259" w:lineRule="auto"/>
            </w:pPr>
            <w:r>
              <w:rPr>
                <w:rFonts w:ascii="Consolas" w:hAnsi="Consolas"/>
                <w:sz w:val="19"/>
              </w:rPr>
              <w:t>lib/packaged-cooling.ts</w:t>
            </w:r>
          </w:p>
        </w:tc>
        <w:tc>
          <w:tcPr>
            <w:tcW w:w="5400" w:type="dxa"/>
            <w:shd w:val="clear" w:color="auto" w:fill="FFFFFF"/>
            <w:tcMar>
              <w:top w:w="90" w:type="dxa"/>
              <w:left w:w="90" w:type="dxa"/>
              <w:bottom w:w="90" w:type="dxa"/>
              <w:right w:w="90" w:type="dxa"/>
            </w:tcMar>
            <w:vAlign w:val="center"/>
          </w:tcPr>
          <w:p w14:paraId="46399802" w14:textId="77777777" w:rsidR="00FF16FD" w:rsidRDefault="00B57CA0">
            <w:pPr>
              <w:spacing w:after="40" w:line="259" w:lineRule="auto"/>
            </w:pPr>
            <w:r>
              <w:rPr>
                <w:rFonts w:ascii="Consolas" w:hAnsi="Consolas"/>
                <w:sz w:val="19"/>
              </w:rPr>
              <w:t>coolingPoint</w:t>
            </w:r>
            <w:r>
              <w:rPr>
                <w:sz w:val="20"/>
              </w:rPr>
              <w:t xml:space="preserve"> strict capacity and SHR</w:t>
            </w:r>
          </w:p>
        </w:tc>
      </w:tr>
      <w:tr w:rsidR="00FF16FD" w14:paraId="20A94B89" w14:textId="77777777">
        <w:trPr>
          <w:cantSplit/>
        </w:trPr>
        <w:tc>
          <w:tcPr>
            <w:tcW w:w="4680" w:type="dxa"/>
            <w:shd w:val="clear" w:color="auto" w:fill="FFFFFF"/>
            <w:tcMar>
              <w:top w:w="90" w:type="dxa"/>
              <w:left w:w="90" w:type="dxa"/>
              <w:bottom w:w="90" w:type="dxa"/>
              <w:right w:w="90" w:type="dxa"/>
            </w:tcMar>
            <w:vAlign w:val="center"/>
          </w:tcPr>
          <w:p w14:paraId="7129276D" w14:textId="77777777" w:rsidR="00FF16FD" w:rsidRDefault="00B57CA0">
            <w:pPr>
              <w:spacing w:after="40" w:line="259" w:lineRule="auto"/>
            </w:pPr>
            <w:r>
              <w:rPr>
                <w:rFonts w:ascii="Consolas" w:hAnsi="Consolas"/>
                <w:sz w:val="19"/>
              </w:rPr>
              <w:t>lib/packaged-heating.ts</w:t>
            </w:r>
          </w:p>
        </w:tc>
        <w:tc>
          <w:tcPr>
            <w:tcW w:w="5400" w:type="dxa"/>
            <w:shd w:val="clear" w:color="auto" w:fill="FFFFFF"/>
            <w:tcMar>
              <w:top w:w="90" w:type="dxa"/>
              <w:left w:w="90" w:type="dxa"/>
              <w:bottom w:w="90" w:type="dxa"/>
              <w:right w:w="90" w:type="dxa"/>
            </w:tcMar>
            <w:vAlign w:val="center"/>
          </w:tcPr>
          <w:p w14:paraId="52DA6D8B" w14:textId="77777777" w:rsidR="00FF16FD" w:rsidRDefault="00B57CA0">
            <w:pPr>
              <w:spacing w:after="40" w:line="259" w:lineRule="auto"/>
            </w:pPr>
            <w:r>
              <w:rPr>
                <w:rFonts w:ascii="Consolas" w:hAnsi="Consolas"/>
                <w:sz w:val="19"/>
              </w:rPr>
              <w:t>heatingModelFor</w:t>
            </w:r>
            <w:r>
              <w:rPr>
                <w:sz w:val="20"/>
              </w:rPr>
              <w:t xml:space="preserve"> and </w:t>
            </w:r>
            <w:r>
              <w:rPr>
                <w:rFonts w:ascii="Consolas" w:hAnsi="Consolas"/>
                <w:sz w:val="19"/>
              </w:rPr>
              <w:t>heatingPoint</w:t>
            </w:r>
          </w:p>
        </w:tc>
      </w:tr>
      <w:tr w:rsidR="00FF16FD" w14:paraId="45CA5BA2" w14:textId="77777777">
        <w:trPr>
          <w:cantSplit/>
        </w:trPr>
        <w:tc>
          <w:tcPr>
            <w:tcW w:w="4680" w:type="dxa"/>
            <w:shd w:val="clear" w:color="auto" w:fill="FFFFFF"/>
            <w:tcMar>
              <w:top w:w="90" w:type="dxa"/>
              <w:left w:w="90" w:type="dxa"/>
              <w:bottom w:w="90" w:type="dxa"/>
              <w:right w:w="90" w:type="dxa"/>
            </w:tcMar>
            <w:vAlign w:val="center"/>
          </w:tcPr>
          <w:p w14:paraId="19C378AD" w14:textId="77777777" w:rsidR="00FF16FD" w:rsidRDefault="00B57CA0">
            <w:pPr>
              <w:spacing w:after="40" w:line="259" w:lineRule="auto"/>
            </w:pPr>
            <w:r>
              <w:rPr>
                <w:rFonts w:ascii="Consolas" w:hAnsi="Consolas"/>
                <w:sz w:val="19"/>
              </w:rPr>
              <w:t>lib/curve-evaluation.ts</w:t>
            </w:r>
          </w:p>
        </w:tc>
        <w:tc>
          <w:tcPr>
            <w:tcW w:w="5400" w:type="dxa"/>
            <w:shd w:val="clear" w:color="auto" w:fill="FFFFFF"/>
            <w:tcMar>
              <w:top w:w="90" w:type="dxa"/>
              <w:left w:w="90" w:type="dxa"/>
              <w:bottom w:w="90" w:type="dxa"/>
              <w:right w:w="90" w:type="dxa"/>
            </w:tcMar>
            <w:vAlign w:val="center"/>
          </w:tcPr>
          <w:p w14:paraId="7AF93745" w14:textId="77777777" w:rsidR="00FF16FD" w:rsidRDefault="00B57CA0">
            <w:pPr>
              <w:spacing w:after="40" w:line="259" w:lineRule="auto"/>
            </w:pPr>
            <w:r>
              <w:rPr>
                <w:sz w:val="20"/>
              </w:rPr>
              <w:t>Operating-temperature policy wrappers</w:t>
            </w:r>
          </w:p>
        </w:tc>
      </w:tr>
      <w:tr w:rsidR="00FF16FD" w14:paraId="6A88E871" w14:textId="77777777">
        <w:trPr>
          <w:cantSplit/>
        </w:trPr>
        <w:tc>
          <w:tcPr>
            <w:tcW w:w="4680" w:type="dxa"/>
            <w:shd w:val="clear" w:color="auto" w:fill="FFFFFF"/>
            <w:tcMar>
              <w:top w:w="90" w:type="dxa"/>
              <w:left w:w="90" w:type="dxa"/>
              <w:bottom w:w="90" w:type="dxa"/>
              <w:right w:w="90" w:type="dxa"/>
            </w:tcMar>
            <w:vAlign w:val="center"/>
          </w:tcPr>
          <w:p w14:paraId="7F2A4292" w14:textId="77777777" w:rsidR="00FF16FD" w:rsidRDefault="00B57CA0">
            <w:pPr>
              <w:spacing w:after="40" w:line="259" w:lineRule="auto"/>
            </w:pPr>
            <w:r>
              <w:rPr>
                <w:rFonts w:ascii="Consolas" w:hAnsi="Consolas"/>
                <w:sz w:val="19"/>
              </w:rPr>
              <w:t>lib/unit-ratings.ts</w:t>
            </w:r>
          </w:p>
        </w:tc>
        <w:tc>
          <w:tcPr>
            <w:tcW w:w="5400" w:type="dxa"/>
            <w:shd w:val="clear" w:color="auto" w:fill="FFFFFF"/>
            <w:tcMar>
              <w:top w:w="90" w:type="dxa"/>
              <w:left w:w="90" w:type="dxa"/>
              <w:bottom w:w="90" w:type="dxa"/>
              <w:right w:w="90" w:type="dxa"/>
            </w:tcMar>
            <w:vAlign w:val="center"/>
          </w:tcPr>
          <w:p w14:paraId="1348CA63" w14:textId="77777777" w:rsidR="00FF16FD" w:rsidRDefault="00B57CA0">
            <w:pPr>
              <w:spacing w:after="40" w:line="259" w:lineRule="auto"/>
            </w:pPr>
            <w:r>
              <w:rPr>
                <w:rFonts w:ascii="Consolas" w:hAnsi="Consolas"/>
                <w:sz w:val="19"/>
              </w:rPr>
              <w:t>unitRatingFor</w:t>
            </w:r>
            <w:r>
              <w:rPr>
                <w:sz w:val="20"/>
              </w:rPr>
              <w:t xml:space="preserve"> power and fan lookup</w:t>
            </w:r>
          </w:p>
        </w:tc>
      </w:tr>
      <w:tr w:rsidR="00FF16FD" w14:paraId="390094B2" w14:textId="77777777">
        <w:trPr>
          <w:cantSplit/>
        </w:trPr>
        <w:tc>
          <w:tcPr>
            <w:tcW w:w="4680" w:type="dxa"/>
            <w:shd w:val="clear" w:color="auto" w:fill="FFFFFF"/>
            <w:tcMar>
              <w:top w:w="90" w:type="dxa"/>
              <w:left w:w="90" w:type="dxa"/>
              <w:bottom w:w="90" w:type="dxa"/>
              <w:right w:w="90" w:type="dxa"/>
            </w:tcMar>
            <w:vAlign w:val="center"/>
          </w:tcPr>
          <w:p w14:paraId="214A24E6" w14:textId="77777777" w:rsidR="00FF16FD" w:rsidRDefault="00B57CA0">
            <w:pPr>
              <w:spacing w:after="40" w:line="259" w:lineRule="auto"/>
            </w:pPr>
            <w:r>
              <w:rPr>
                <w:rFonts w:ascii="Consolas" w:hAnsi="Consolas"/>
                <w:sz w:val="19"/>
              </w:rPr>
              <w:t>lib/equipment.ts</w:t>
            </w:r>
          </w:p>
        </w:tc>
        <w:tc>
          <w:tcPr>
            <w:tcW w:w="5400" w:type="dxa"/>
            <w:shd w:val="clear" w:color="auto" w:fill="FFFFFF"/>
            <w:tcMar>
              <w:top w:w="90" w:type="dxa"/>
              <w:left w:w="90" w:type="dxa"/>
              <w:bottom w:w="90" w:type="dxa"/>
              <w:right w:w="90" w:type="dxa"/>
            </w:tcMar>
            <w:vAlign w:val="center"/>
          </w:tcPr>
          <w:p w14:paraId="347649F9" w14:textId="77777777" w:rsidR="00FF16FD" w:rsidRDefault="00B57CA0">
            <w:pPr>
              <w:spacing w:after="40" w:line="259" w:lineRule="auto"/>
            </w:pPr>
            <w:r>
              <w:rPr>
                <w:sz w:val="20"/>
              </w:rPr>
              <w:t>Scenario inputs matching names and defaults</w:t>
            </w:r>
          </w:p>
        </w:tc>
      </w:tr>
      <w:tr w:rsidR="00FF16FD" w14:paraId="74F4D019" w14:textId="77777777">
        <w:trPr>
          <w:cantSplit/>
        </w:trPr>
        <w:tc>
          <w:tcPr>
            <w:tcW w:w="4680" w:type="dxa"/>
            <w:shd w:val="clear" w:color="auto" w:fill="FFFFFF"/>
            <w:tcMar>
              <w:top w:w="90" w:type="dxa"/>
              <w:left w:w="90" w:type="dxa"/>
              <w:bottom w:w="90" w:type="dxa"/>
              <w:right w:w="90" w:type="dxa"/>
            </w:tcMar>
            <w:vAlign w:val="center"/>
          </w:tcPr>
          <w:p w14:paraId="66555631" w14:textId="77777777" w:rsidR="00FF16FD" w:rsidRDefault="00B57CA0">
            <w:pPr>
              <w:spacing w:after="40" w:line="259" w:lineRule="auto"/>
            </w:pPr>
            <w:r>
              <w:rPr>
                <w:rFonts w:ascii="Consolas" w:hAnsi="Consolas"/>
                <w:sz w:val="19"/>
              </w:rPr>
              <w:t>lib/equipment-model.ts</w:t>
            </w:r>
          </w:p>
        </w:tc>
        <w:tc>
          <w:tcPr>
            <w:tcW w:w="5400" w:type="dxa"/>
            <w:shd w:val="clear" w:color="auto" w:fill="FFFFFF"/>
            <w:tcMar>
              <w:top w:w="90" w:type="dxa"/>
              <w:left w:w="90" w:type="dxa"/>
              <w:bottom w:w="90" w:type="dxa"/>
              <w:right w:w="90" w:type="dxa"/>
            </w:tcMar>
            <w:vAlign w:val="center"/>
          </w:tcPr>
          <w:p w14:paraId="72D8745C" w14:textId="77777777" w:rsidR="00FF16FD" w:rsidRDefault="00B57CA0">
            <w:pPr>
              <w:spacing w:after="40" w:line="259" w:lineRule="auto"/>
            </w:pPr>
            <w:r>
              <w:rPr>
                <w:rFonts w:ascii="Consolas" w:hAnsi="Consolas"/>
                <w:sz w:val="19"/>
              </w:rPr>
              <w:t>autosizePackaged</w:t>
            </w:r>
            <w:r>
              <w:rPr>
                <w:sz w:val="20"/>
              </w:rPr>
              <w:t xml:space="preserve"> and </w:t>
            </w:r>
            <w:r>
              <w:rPr>
                <w:rFonts w:ascii="Consolas" w:hAnsi="Consolas"/>
                <w:sz w:val="19"/>
              </w:rPr>
              <w:t>simulateEquipment</w:t>
            </w:r>
          </w:p>
        </w:tc>
      </w:tr>
      <w:tr w:rsidR="00FF16FD" w14:paraId="2E50B9AC" w14:textId="77777777">
        <w:trPr>
          <w:cantSplit/>
        </w:trPr>
        <w:tc>
          <w:tcPr>
            <w:tcW w:w="4680" w:type="dxa"/>
            <w:shd w:val="clear" w:color="auto" w:fill="FFFFFF"/>
            <w:tcMar>
              <w:top w:w="90" w:type="dxa"/>
              <w:left w:w="90" w:type="dxa"/>
              <w:bottom w:w="90" w:type="dxa"/>
              <w:right w:w="90" w:type="dxa"/>
            </w:tcMar>
            <w:vAlign w:val="center"/>
          </w:tcPr>
          <w:p w14:paraId="6EE057D3" w14:textId="77777777" w:rsidR="00FF16FD" w:rsidRDefault="00B57CA0">
            <w:pPr>
              <w:spacing w:after="40" w:line="259" w:lineRule="auto"/>
            </w:pPr>
            <w:r>
              <w:rPr>
                <w:rFonts w:ascii="Consolas" w:hAnsi="Consolas"/>
                <w:sz w:val="19"/>
              </w:rPr>
              <w:t>lib/utility-billing.ts</w:t>
            </w:r>
          </w:p>
        </w:tc>
        <w:tc>
          <w:tcPr>
            <w:tcW w:w="5400" w:type="dxa"/>
            <w:shd w:val="clear" w:color="auto" w:fill="FFFFFF"/>
            <w:tcMar>
              <w:top w:w="90" w:type="dxa"/>
              <w:left w:w="90" w:type="dxa"/>
              <w:bottom w:w="90" w:type="dxa"/>
              <w:right w:w="90" w:type="dxa"/>
            </w:tcMar>
            <w:vAlign w:val="center"/>
          </w:tcPr>
          <w:p w14:paraId="2F962686" w14:textId="77777777" w:rsidR="00FF16FD" w:rsidRDefault="00B57CA0">
            <w:pPr>
              <w:spacing w:after="40" w:line="259" w:lineRule="auto"/>
            </w:pPr>
            <w:r>
              <w:rPr>
                <w:rFonts w:ascii="Consolas" w:hAnsi="Consolas"/>
                <w:sz w:val="19"/>
              </w:rPr>
              <w:t>electricityBill</w:t>
            </w:r>
            <w:r>
              <w:rPr>
                <w:sz w:val="20"/>
              </w:rPr>
              <w:t xml:space="preserve"> and </w:t>
            </w:r>
            <w:r>
              <w:rPr>
                <w:rFonts w:ascii="Consolas" w:hAnsi="Consolas"/>
                <w:sz w:val="19"/>
              </w:rPr>
              <w:t>annualPerformance</w:t>
            </w:r>
          </w:p>
        </w:tc>
      </w:tr>
      <w:tr w:rsidR="00FF16FD" w14:paraId="7153EA7D" w14:textId="77777777">
        <w:trPr>
          <w:cantSplit/>
        </w:trPr>
        <w:tc>
          <w:tcPr>
            <w:tcW w:w="4680" w:type="dxa"/>
            <w:shd w:val="clear" w:color="auto" w:fill="FFFFFF"/>
            <w:tcMar>
              <w:top w:w="90" w:type="dxa"/>
              <w:left w:w="90" w:type="dxa"/>
              <w:bottom w:w="90" w:type="dxa"/>
              <w:right w:w="90" w:type="dxa"/>
            </w:tcMar>
            <w:vAlign w:val="center"/>
          </w:tcPr>
          <w:p w14:paraId="69EFD0E7" w14:textId="77777777" w:rsidR="00FF16FD" w:rsidRDefault="00B57CA0">
            <w:pPr>
              <w:spacing w:after="40" w:line="259" w:lineRule="auto"/>
            </w:pPr>
            <w:r>
              <w:rPr>
                <w:rFonts w:ascii="Consolas" w:hAnsi="Consolas"/>
                <w:sz w:val="19"/>
              </w:rPr>
              <w:t>lib/emissions.ts</w:t>
            </w:r>
          </w:p>
        </w:tc>
        <w:tc>
          <w:tcPr>
            <w:tcW w:w="5400" w:type="dxa"/>
            <w:shd w:val="clear" w:color="auto" w:fill="FFFFFF"/>
            <w:tcMar>
              <w:top w:w="90" w:type="dxa"/>
              <w:left w:w="90" w:type="dxa"/>
              <w:bottom w:w="90" w:type="dxa"/>
              <w:right w:w="90" w:type="dxa"/>
            </w:tcMar>
            <w:vAlign w:val="center"/>
          </w:tcPr>
          <w:p w14:paraId="302E0A75" w14:textId="77777777" w:rsidR="00FF16FD" w:rsidRDefault="00B57CA0">
            <w:pPr>
              <w:spacing w:after="40" w:line="259" w:lineRule="auto"/>
            </w:pPr>
            <w:r>
              <w:rPr>
                <w:rFonts w:ascii="Consolas" w:hAnsi="Consolas"/>
                <w:sz w:val="19"/>
              </w:rPr>
              <w:t>energyEmissions</w:t>
            </w:r>
            <w:r>
              <w:rPr>
                <w:sz w:val="20"/>
              </w:rPr>
              <w:t xml:space="preserve"> and </w:t>
            </w:r>
            <w:r>
              <w:rPr>
                <w:rFonts w:ascii="Consolas" w:hAnsi="Consolas"/>
                <w:sz w:val="19"/>
              </w:rPr>
              <w:t>totalCo2e</w:t>
            </w:r>
          </w:p>
        </w:tc>
      </w:tr>
      <w:tr w:rsidR="00FF16FD" w14:paraId="72E8DB3B" w14:textId="77777777">
        <w:trPr>
          <w:cantSplit/>
        </w:trPr>
        <w:tc>
          <w:tcPr>
            <w:tcW w:w="4680" w:type="dxa"/>
            <w:shd w:val="clear" w:color="auto" w:fill="FFFFFF"/>
            <w:tcMar>
              <w:top w:w="90" w:type="dxa"/>
              <w:left w:w="90" w:type="dxa"/>
              <w:bottom w:w="90" w:type="dxa"/>
              <w:right w:w="90" w:type="dxa"/>
            </w:tcMar>
            <w:vAlign w:val="center"/>
          </w:tcPr>
          <w:p w14:paraId="3B57C242" w14:textId="77777777" w:rsidR="00FF16FD" w:rsidRDefault="00B57CA0">
            <w:pPr>
              <w:spacing w:after="40" w:line="259" w:lineRule="auto"/>
            </w:pPr>
            <w:r>
              <w:rPr>
                <w:rFonts w:ascii="Consolas" w:hAnsi="Consolas"/>
                <w:sz w:val="19"/>
              </w:rPr>
              <w:t>lib/location-energy.ts</w:t>
            </w:r>
          </w:p>
        </w:tc>
        <w:tc>
          <w:tcPr>
            <w:tcW w:w="5400" w:type="dxa"/>
            <w:shd w:val="clear" w:color="auto" w:fill="FFFFFF"/>
            <w:tcMar>
              <w:top w:w="90" w:type="dxa"/>
              <w:left w:w="90" w:type="dxa"/>
              <w:bottom w:w="90" w:type="dxa"/>
              <w:right w:w="90" w:type="dxa"/>
            </w:tcMar>
            <w:vAlign w:val="center"/>
          </w:tcPr>
          <w:p w14:paraId="30C439C4" w14:textId="77777777" w:rsidR="00FF16FD" w:rsidRDefault="00B57CA0">
            <w:pPr>
              <w:spacing w:after="40" w:line="259" w:lineRule="auto"/>
            </w:pPr>
            <w:r>
              <w:rPr>
                <w:sz w:val="20"/>
              </w:rPr>
              <w:t>Provider schemas parsers and EPA geometry</w:t>
            </w:r>
          </w:p>
        </w:tc>
      </w:tr>
      <w:tr w:rsidR="00FF16FD" w14:paraId="09F3B6CB" w14:textId="77777777">
        <w:trPr>
          <w:cantSplit/>
        </w:trPr>
        <w:tc>
          <w:tcPr>
            <w:tcW w:w="4680" w:type="dxa"/>
            <w:shd w:val="clear" w:color="auto" w:fill="FFFFFF"/>
            <w:tcMar>
              <w:top w:w="90" w:type="dxa"/>
              <w:left w:w="90" w:type="dxa"/>
              <w:bottom w:w="90" w:type="dxa"/>
              <w:right w:w="90" w:type="dxa"/>
            </w:tcMar>
            <w:vAlign w:val="center"/>
          </w:tcPr>
          <w:p w14:paraId="6A2F6E20" w14:textId="77777777" w:rsidR="00FF16FD" w:rsidRDefault="00B57CA0">
            <w:pPr>
              <w:spacing w:after="40" w:line="259" w:lineRule="auto"/>
            </w:pPr>
            <w:r>
              <w:rPr>
                <w:rFonts w:ascii="Consolas" w:hAnsi="Consolas"/>
                <w:sz w:val="19"/>
              </w:rPr>
              <w:t>lib/csv.ts</w:t>
            </w:r>
          </w:p>
        </w:tc>
        <w:tc>
          <w:tcPr>
            <w:tcW w:w="5400" w:type="dxa"/>
            <w:shd w:val="clear" w:color="auto" w:fill="FFFFFF"/>
            <w:tcMar>
              <w:top w:w="90" w:type="dxa"/>
              <w:left w:w="90" w:type="dxa"/>
              <w:bottom w:w="90" w:type="dxa"/>
              <w:right w:w="90" w:type="dxa"/>
            </w:tcMar>
            <w:vAlign w:val="center"/>
          </w:tcPr>
          <w:p w14:paraId="38A0C008" w14:textId="77777777" w:rsidR="00FF16FD" w:rsidRDefault="00B57CA0">
            <w:pPr>
              <w:spacing w:after="40" w:line="259" w:lineRule="auto"/>
            </w:pPr>
            <w:r>
              <w:rPr>
                <w:sz w:val="20"/>
              </w:rPr>
              <w:t>Provider CSV parsing and weather record type</w:t>
            </w:r>
          </w:p>
        </w:tc>
      </w:tr>
      <w:tr w:rsidR="00FF16FD" w14:paraId="6EFAA7EB" w14:textId="77777777">
        <w:trPr>
          <w:cantSplit/>
        </w:trPr>
        <w:tc>
          <w:tcPr>
            <w:tcW w:w="4680" w:type="dxa"/>
            <w:shd w:val="clear" w:color="auto" w:fill="FFFFFF"/>
            <w:tcMar>
              <w:top w:w="90" w:type="dxa"/>
              <w:left w:w="90" w:type="dxa"/>
              <w:bottom w:w="90" w:type="dxa"/>
              <w:right w:w="90" w:type="dxa"/>
            </w:tcMar>
            <w:vAlign w:val="center"/>
          </w:tcPr>
          <w:p w14:paraId="65B852F3" w14:textId="77777777" w:rsidR="00FF16FD" w:rsidRDefault="00B57CA0">
            <w:pPr>
              <w:spacing w:after="40" w:line="259" w:lineRule="auto"/>
            </w:pPr>
            <w:r>
              <w:rPr>
                <w:rFonts w:ascii="Consolas" w:hAnsi="Consolas"/>
                <w:sz w:val="19"/>
              </w:rPr>
              <w:t>lib/places.ts</w:t>
            </w:r>
          </w:p>
        </w:tc>
        <w:tc>
          <w:tcPr>
            <w:tcW w:w="5400" w:type="dxa"/>
            <w:shd w:val="clear" w:color="auto" w:fill="FFFFFF"/>
            <w:tcMar>
              <w:top w:w="90" w:type="dxa"/>
              <w:left w:w="90" w:type="dxa"/>
              <w:bottom w:w="90" w:type="dxa"/>
              <w:right w:w="90" w:type="dxa"/>
            </w:tcMar>
            <w:vAlign w:val="center"/>
          </w:tcPr>
          <w:p w14:paraId="6B531FDF" w14:textId="77777777" w:rsidR="00FF16FD" w:rsidRDefault="00B57CA0">
            <w:pPr>
              <w:spacing w:after="40" w:line="259" w:lineRule="auto"/>
            </w:pPr>
            <w:r>
              <w:rPr>
                <w:rFonts w:ascii="Consolas" w:hAnsi="Consolas"/>
                <w:sz w:val="19"/>
              </w:rPr>
              <w:t>findPlaces</w:t>
            </w:r>
            <w:r>
              <w:rPr>
                <w:sz w:val="20"/>
              </w:rPr>
              <w:t xml:space="preserve"> and local name matching</w:t>
            </w:r>
          </w:p>
        </w:tc>
      </w:tr>
      <w:tr w:rsidR="00FF16FD" w14:paraId="5DC19367" w14:textId="77777777">
        <w:trPr>
          <w:cantSplit/>
        </w:trPr>
        <w:tc>
          <w:tcPr>
            <w:tcW w:w="4680" w:type="dxa"/>
            <w:shd w:val="clear" w:color="auto" w:fill="FFFFFF"/>
            <w:tcMar>
              <w:top w:w="90" w:type="dxa"/>
              <w:left w:w="90" w:type="dxa"/>
              <w:bottom w:w="90" w:type="dxa"/>
              <w:right w:w="90" w:type="dxa"/>
            </w:tcMar>
            <w:vAlign w:val="center"/>
          </w:tcPr>
          <w:p w14:paraId="2108D098" w14:textId="77777777" w:rsidR="00FF16FD" w:rsidRDefault="00B57CA0">
            <w:pPr>
              <w:spacing w:after="40" w:line="259" w:lineRule="auto"/>
            </w:pPr>
            <w:r>
              <w:rPr>
                <w:rFonts w:ascii="Consolas" w:hAnsi="Consolas"/>
                <w:sz w:val="19"/>
              </w:rPr>
              <w:t>lib/climate.ts</w:t>
            </w:r>
          </w:p>
        </w:tc>
        <w:tc>
          <w:tcPr>
            <w:tcW w:w="5400" w:type="dxa"/>
            <w:shd w:val="clear" w:color="auto" w:fill="FFFFFF"/>
            <w:tcMar>
              <w:top w:w="90" w:type="dxa"/>
              <w:left w:w="90" w:type="dxa"/>
              <w:bottom w:w="90" w:type="dxa"/>
              <w:right w:w="90" w:type="dxa"/>
            </w:tcMar>
            <w:vAlign w:val="center"/>
          </w:tcPr>
          <w:p w14:paraId="6A37122F" w14:textId="77777777" w:rsidR="00FF16FD" w:rsidRDefault="00B57CA0">
            <w:pPr>
              <w:spacing w:after="40" w:line="259" w:lineRule="auto"/>
            </w:pPr>
            <w:r>
              <w:rPr>
                <w:sz w:val="20"/>
              </w:rPr>
              <w:t>State/year definitions and place contract</w:t>
            </w:r>
          </w:p>
        </w:tc>
      </w:tr>
    </w:tbl>
    <w:p w14:paraId="6640B9B2" w14:textId="77777777" w:rsidR="00FF16FD" w:rsidRDefault="00FF16FD">
      <w:pPr>
        <w:spacing w:after="40"/>
      </w:pPr>
    </w:p>
    <w:p w14:paraId="5C20D55A" w14:textId="77777777" w:rsidR="00FF16FD" w:rsidRDefault="00B57CA0">
      <w:pPr>
        <w:pStyle w:val="Heading2"/>
      </w:pPr>
      <w:r>
        <w:t>File reference for the interface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5400"/>
      </w:tblGrid>
      <w:tr w:rsidR="00FF16FD" w14:paraId="3E78C339" w14:textId="77777777">
        <w:trPr>
          <w:cantSplit/>
          <w:tblHeader/>
        </w:trPr>
        <w:tc>
          <w:tcPr>
            <w:tcW w:w="4680" w:type="dxa"/>
            <w:shd w:val="clear" w:color="auto" w:fill="E7EEF5"/>
            <w:tcMar>
              <w:top w:w="90" w:type="dxa"/>
              <w:left w:w="90" w:type="dxa"/>
              <w:bottom w:w="90" w:type="dxa"/>
              <w:right w:w="90" w:type="dxa"/>
            </w:tcMar>
            <w:vAlign w:val="center"/>
          </w:tcPr>
          <w:p w14:paraId="72A5C8EA" w14:textId="77777777" w:rsidR="00FF16FD" w:rsidRDefault="00B57CA0">
            <w:pPr>
              <w:keepNext/>
              <w:spacing w:after="40" w:line="259" w:lineRule="auto"/>
            </w:pPr>
            <w:r>
              <w:rPr>
                <w:b/>
                <w:sz w:val="20"/>
              </w:rPr>
              <w:t>File</w:t>
            </w:r>
          </w:p>
        </w:tc>
        <w:tc>
          <w:tcPr>
            <w:tcW w:w="5400" w:type="dxa"/>
            <w:shd w:val="clear" w:color="auto" w:fill="E7EEF5"/>
            <w:tcMar>
              <w:top w:w="90" w:type="dxa"/>
              <w:left w:w="90" w:type="dxa"/>
              <w:bottom w:w="90" w:type="dxa"/>
              <w:right w:w="90" w:type="dxa"/>
            </w:tcMar>
            <w:vAlign w:val="center"/>
          </w:tcPr>
          <w:p w14:paraId="5D19B670" w14:textId="77777777" w:rsidR="00FF16FD" w:rsidRDefault="00B57CA0">
            <w:pPr>
              <w:keepNext/>
              <w:spacing w:after="40" w:line="259" w:lineRule="auto"/>
            </w:pPr>
            <w:r>
              <w:rPr>
                <w:b/>
                <w:sz w:val="20"/>
              </w:rPr>
              <w:t>What it controls</w:t>
            </w:r>
          </w:p>
        </w:tc>
      </w:tr>
      <w:tr w:rsidR="00FF16FD" w14:paraId="5EF2BD89" w14:textId="77777777">
        <w:trPr>
          <w:cantSplit/>
        </w:trPr>
        <w:tc>
          <w:tcPr>
            <w:tcW w:w="4680" w:type="dxa"/>
            <w:shd w:val="clear" w:color="auto" w:fill="FFFFFF"/>
            <w:tcMar>
              <w:top w:w="90" w:type="dxa"/>
              <w:left w:w="90" w:type="dxa"/>
              <w:bottom w:w="90" w:type="dxa"/>
              <w:right w:w="90" w:type="dxa"/>
            </w:tcMar>
            <w:vAlign w:val="center"/>
          </w:tcPr>
          <w:p w14:paraId="39E6480F" w14:textId="77777777" w:rsidR="00FF16FD" w:rsidRDefault="00B57CA0">
            <w:pPr>
              <w:spacing w:after="40" w:line="259" w:lineRule="auto"/>
            </w:pPr>
            <w:r>
              <w:rPr>
                <w:rFonts w:ascii="Consolas" w:hAnsi="Consolas"/>
                <w:sz w:val="19"/>
              </w:rPr>
              <w:t>app/page.tsx</w:t>
            </w:r>
          </w:p>
        </w:tc>
        <w:tc>
          <w:tcPr>
            <w:tcW w:w="5400" w:type="dxa"/>
            <w:shd w:val="clear" w:color="auto" w:fill="FFFFFF"/>
            <w:tcMar>
              <w:top w:w="90" w:type="dxa"/>
              <w:left w:w="90" w:type="dxa"/>
              <w:bottom w:w="90" w:type="dxa"/>
              <w:right w:w="90" w:type="dxa"/>
            </w:tcMar>
            <w:vAlign w:val="center"/>
          </w:tcPr>
          <w:p w14:paraId="526745EF" w14:textId="77777777" w:rsidR="00FF16FD" w:rsidRDefault="00B57CA0">
            <w:pPr>
              <w:spacing w:after="40" w:line="259" w:lineRule="auto"/>
            </w:pPr>
            <w:r>
              <w:rPr>
                <w:sz w:val="20"/>
              </w:rPr>
              <w:t>Main state network sequence and calculation connections</w:t>
            </w:r>
          </w:p>
        </w:tc>
      </w:tr>
      <w:tr w:rsidR="00FF16FD" w14:paraId="4B198AFD" w14:textId="77777777">
        <w:trPr>
          <w:cantSplit/>
        </w:trPr>
        <w:tc>
          <w:tcPr>
            <w:tcW w:w="4680" w:type="dxa"/>
            <w:shd w:val="clear" w:color="auto" w:fill="FFFFFF"/>
            <w:tcMar>
              <w:top w:w="90" w:type="dxa"/>
              <w:left w:w="90" w:type="dxa"/>
              <w:bottom w:w="90" w:type="dxa"/>
              <w:right w:w="90" w:type="dxa"/>
            </w:tcMar>
            <w:vAlign w:val="center"/>
          </w:tcPr>
          <w:p w14:paraId="215E1733" w14:textId="77777777" w:rsidR="00FF16FD" w:rsidRDefault="00B57CA0">
            <w:pPr>
              <w:spacing w:after="40" w:line="259" w:lineRule="auto"/>
            </w:pPr>
            <w:r>
              <w:rPr>
                <w:rFonts w:ascii="Consolas" w:hAnsi="Consolas"/>
                <w:sz w:val="19"/>
              </w:rPr>
              <w:t>app/layout.tsx</w:t>
            </w:r>
          </w:p>
        </w:tc>
        <w:tc>
          <w:tcPr>
            <w:tcW w:w="5400" w:type="dxa"/>
            <w:shd w:val="clear" w:color="auto" w:fill="FFFFFF"/>
            <w:tcMar>
              <w:top w:w="90" w:type="dxa"/>
              <w:left w:w="90" w:type="dxa"/>
              <w:bottom w:w="90" w:type="dxa"/>
              <w:right w:w="90" w:type="dxa"/>
            </w:tcMar>
            <w:vAlign w:val="center"/>
          </w:tcPr>
          <w:p w14:paraId="31ACBE9E" w14:textId="77777777" w:rsidR="00FF16FD" w:rsidRDefault="00B57CA0">
            <w:pPr>
              <w:spacing w:after="40" w:line="259" w:lineRule="auto"/>
            </w:pPr>
            <w:r>
              <w:rPr>
                <w:sz w:val="20"/>
              </w:rPr>
              <w:t>Page shell metadata and global stylesheet</w:t>
            </w:r>
          </w:p>
        </w:tc>
      </w:tr>
      <w:tr w:rsidR="00FF16FD" w14:paraId="265A3FB6" w14:textId="77777777">
        <w:trPr>
          <w:cantSplit/>
        </w:trPr>
        <w:tc>
          <w:tcPr>
            <w:tcW w:w="4680" w:type="dxa"/>
            <w:shd w:val="clear" w:color="auto" w:fill="FFFFFF"/>
            <w:tcMar>
              <w:top w:w="90" w:type="dxa"/>
              <w:left w:w="90" w:type="dxa"/>
              <w:bottom w:w="90" w:type="dxa"/>
              <w:right w:w="90" w:type="dxa"/>
            </w:tcMar>
            <w:vAlign w:val="center"/>
          </w:tcPr>
          <w:p w14:paraId="2DF5F2B7" w14:textId="77777777" w:rsidR="00FF16FD" w:rsidRDefault="00B57CA0">
            <w:pPr>
              <w:spacing w:after="40" w:line="259" w:lineRule="auto"/>
            </w:pPr>
            <w:r>
              <w:rPr>
                <w:rFonts w:ascii="Consolas" w:hAnsi="Consolas"/>
                <w:sz w:val="19"/>
              </w:rPr>
              <w:t>components/analysis-assumptions.tsx</w:t>
            </w:r>
          </w:p>
        </w:tc>
        <w:tc>
          <w:tcPr>
            <w:tcW w:w="5400" w:type="dxa"/>
            <w:shd w:val="clear" w:color="auto" w:fill="FFFFFF"/>
            <w:tcMar>
              <w:top w:w="90" w:type="dxa"/>
              <w:left w:w="90" w:type="dxa"/>
              <w:bottom w:w="90" w:type="dxa"/>
              <w:right w:w="90" w:type="dxa"/>
            </w:tcMar>
            <w:vAlign w:val="center"/>
          </w:tcPr>
          <w:p w14:paraId="4F6D120C" w14:textId="77777777" w:rsidR="00FF16FD" w:rsidRDefault="00B57CA0">
            <w:pPr>
              <w:spacing w:after="40" w:line="259" w:lineRule="auto"/>
            </w:pPr>
            <w:r>
              <w:rPr>
                <w:sz w:val="20"/>
              </w:rPr>
              <w:t>Building defaults and custom editor</w:t>
            </w:r>
          </w:p>
        </w:tc>
      </w:tr>
      <w:tr w:rsidR="00FF16FD" w14:paraId="5455DE91" w14:textId="77777777">
        <w:trPr>
          <w:cantSplit/>
        </w:trPr>
        <w:tc>
          <w:tcPr>
            <w:tcW w:w="4680" w:type="dxa"/>
            <w:shd w:val="clear" w:color="auto" w:fill="FFFFFF"/>
            <w:tcMar>
              <w:top w:w="90" w:type="dxa"/>
              <w:left w:w="90" w:type="dxa"/>
              <w:bottom w:w="90" w:type="dxa"/>
              <w:right w:w="90" w:type="dxa"/>
            </w:tcMar>
            <w:vAlign w:val="center"/>
          </w:tcPr>
          <w:p w14:paraId="6F4AEB6D" w14:textId="77777777" w:rsidR="00FF16FD" w:rsidRDefault="00B57CA0">
            <w:pPr>
              <w:spacing w:after="40" w:line="259" w:lineRule="auto"/>
            </w:pPr>
            <w:r>
              <w:rPr>
                <w:rFonts w:ascii="Consolas" w:hAnsi="Consolas"/>
                <w:sz w:val="19"/>
              </w:rPr>
              <w:t>components/equipment-scenarios.tsx</w:t>
            </w:r>
          </w:p>
        </w:tc>
        <w:tc>
          <w:tcPr>
            <w:tcW w:w="5400" w:type="dxa"/>
            <w:shd w:val="clear" w:color="auto" w:fill="FFFFFF"/>
            <w:tcMar>
              <w:top w:w="90" w:type="dxa"/>
              <w:left w:w="90" w:type="dxa"/>
              <w:bottom w:w="90" w:type="dxa"/>
              <w:right w:w="90" w:type="dxa"/>
            </w:tcMar>
            <w:vAlign w:val="center"/>
          </w:tcPr>
          <w:p w14:paraId="2836AB49" w14:textId="77777777" w:rsidR="00FF16FD" w:rsidRDefault="00B57CA0">
            <w:pPr>
              <w:spacing w:after="40" w:line="259" w:lineRule="auto"/>
            </w:pPr>
            <w:r>
              <w:rPr>
                <w:sz w:val="20"/>
              </w:rPr>
              <w:t>Heating/cooling choices and selection cards</w:t>
            </w:r>
          </w:p>
        </w:tc>
      </w:tr>
      <w:tr w:rsidR="00FF16FD" w14:paraId="66118D46" w14:textId="77777777">
        <w:trPr>
          <w:cantSplit/>
        </w:trPr>
        <w:tc>
          <w:tcPr>
            <w:tcW w:w="4680" w:type="dxa"/>
            <w:shd w:val="clear" w:color="auto" w:fill="FFFFFF"/>
            <w:tcMar>
              <w:top w:w="90" w:type="dxa"/>
              <w:left w:w="90" w:type="dxa"/>
              <w:bottom w:w="90" w:type="dxa"/>
              <w:right w:w="90" w:type="dxa"/>
            </w:tcMar>
            <w:vAlign w:val="center"/>
          </w:tcPr>
          <w:p w14:paraId="7D4852B7" w14:textId="77777777" w:rsidR="00FF16FD" w:rsidRDefault="00B57CA0">
            <w:pPr>
              <w:spacing w:after="40" w:line="259" w:lineRule="auto"/>
            </w:pPr>
            <w:r>
              <w:rPr>
                <w:rFonts w:ascii="Consolas" w:hAnsi="Consolas"/>
                <w:sz w:val="19"/>
              </w:rPr>
              <w:t>components/location-energy.tsx</w:t>
            </w:r>
          </w:p>
        </w:tc>
        <w:tc>
          <w:tcPr>
            <w:tcW w:w="5400" w:type="dxa"/>
            <w:shd w:val="clear" w:color="auto" w:fill="FFFFFF"/>
            <w:tcMar>
              <w:top w:w="90" w:type="dxa"/>
              <w:left w:w="90" w:type="dxa"/>
              <w:bottom w:w="90" w:type="dxa"/>
              <w:right w:w="90" w:type="dxa"/>
            </w:tcMar>
            <w:vAlign w:val="center"/>
          </w:tcPr>
          <w:p w14:paraId="5A9A21DA" w14:textId="77777777" w:rsidR="00FF16FD" w:rsidRDefault="00B57CA0">
            <w:pPr>
              <w:spacing w:after="40" w:line="259" w:lineRule="auto"/>
            </w:pPr>
            <w:r>
              <w:rPr>
                <w:sz w:val="20"/>
              </w:rPr>
              <w:t>Price/EPA selection application and result context</w:t>
            </w:r>
          </w:p>
        </w:tc>
      </w:tr>
      <w:tr w:rsidR="00FF16FD" w14:paraId="0A3DCC32" w14:textId="77777777">
        <w:trPr>
          <w:cantSplit/>
        </w:trPr>
        <w:tc>
          <w:tcPr>
            <w:tcW w:w="4680" w:type="dxa"/>
            <w:shd w:val="clear" w:color="auto" w:fill="FFFFFF"/>
            <w:tcMar>
              <w:top w:w="90" w:type="dxa"/>
              <w:left w:w="90" w:type="dxa"/>
              <w:bottom w:w="90" w:type="dxa"/>
              <w:right w:w="90" w:type="dxa"/>
            </w:tcMar>
            <w:vAlign w:val="center"/>
          </w:tcPr>
          <w:p w14:paraId="4A65918B" w14:textId="77777777" w:rsidR="00FF16FD" w:rsidRDefault="00B57CA0">
            <w:pPr>
              <w:spacing w:after="40" w:line="259" w:lineRule="auto"/>
            </w:pPr>
            <w:r>
              <w:rPr>
                <w:rFonts w:ascii="Consolas" w:hAnsi="Consolas"/>
                <w:sz w:val="19"/>
              </w:rPr>
              <w:t>components/annual-scorecard.tsx</w:t>
            </w:r>
          </w:p>
        </w:tc>
        <w:tc>
          <w:tcPr>
            <w:tcW w:w="5400" w:type="dxa"/>
            <w:shd w:val="clear" w:color="auto" w:fill="FFFFFF"/>
            <w:tcMar>
              <w:top w:w="90" w:type="dxa"/>
              <w:left w:w="90" w:type="dxa"/>
              <w:bottom w:w="90" w:type="dxa"/>
              <w:right w:w="90" w:type="dxa"/>
            </w:tcMar>
            <w:vAlign w:val="center"/>
          </w:tcPr>
          <w:p w14:paraId="358D568A" w14:textId="77777777" w:rsidR="00FF16FD" w:rsidRDefault="00B57CA0">
            <w:pPr>
              <w:spacing w:after="40" w:line="259" w:lineRule="auto"/>
            </w:pPr>
            <w:r>
              <w:rPr>
                <w:sz w:val="20"/>
              </w:rPr>
              <w:t>Annual result presentation</w:t>
            </w:r>
          </w:p>
        </w:tc>
      </w:tr>
      <w:tr w:rsidR="00FF16FD" w14:paraId="3605A24B" w14:textId="77777777">
        <w:trPr>
          <w:cantSplit/>
        </w:trPr>
        <w:tc>
          <w:tcPr>
            <w:tcW w:w="4680" w:type="dxa"/>
            <w:shd w:val="clear" w:color="auto" w:fill="FFFFFF"/>
            <w:tcMar>
              <w:top w:w="90" w:type="dxa"/>
              <w:left w:w="90" w:type="dxa"/>
              <w:bottom w:w="90" w:type="dxa"/>
              <w:right w:w="90" w:type="dxa"/>
            </w:tcMar>
            <w:vAlign w:val="center"/>
          </w:tcPr>
          <w:p w14:paraId="7FCF4864" w14:textId="77777777" w:rsidR="00FF16FD" w:rsidRDefault="00B57CA0">
            <w:pPr>
              <w:spacing w:after="40" w:line="259" w:lineRule="auto"/>
            </w:pPr>
            <w:r>
              <w:rPr>
                <w:rFonts w:ascii="Consolas" w:hAnsi="Consolas"/>
                <w:sz w:val="19"/>
              </w:rPr>
              <w:t>components/performance-graphs.tsx</w:t>
            </w:r>
          </w:p>
        </w:tc>
        <w:tc>
          <w:tcPr>
            <w:tcW w:w="5400" w:type="dxa"/>
            <w:shd w:val="clear" w:color="auto" w:fill="FFFFFF"/>
            <w:tcMar>
              <w:top w:w="90" w:type="dxa"/>
              <w:left w:w="90" w:type="dxa"/>
              <w:bottom w:w="90" w:type="dxa"/>
              <w:right w:w="90" w:type="dxa"/>
            </w:tcMar>
            <w:vAlign w:val="center"/>
          </w:tcPr>
          <w:p w14:paraId="4E19274D" w14:textId="77777777" w:rsidR="00FF16FD" w:rsidRDefault="00B57CA0">
            <w:pPr>
              <w:spacing w:after="40" w:line="259" w:lineRule="auto"/>
            </w:pPr>
            <w:r>
              <w:rPr>
                <w:sz w:val="20"/>
              </w:rPr>
              <w:t>Annual and monthly charts</w:t>
            </w:r>
          </w:p>
        </w:tc>
      </w:tr>
      <w:tr w:rsidR="00FF16FD" w14:paraId="0ACCFA63" w14:textId="77777777">
        <w:trPr>
          <w:cantSplit/>
        </w:trPr>
        <w:tc>
          <w:tcPr>
            <w:tcW w:w="4680" w:type="dxa"/>
            <w:shd w:val="clear" w:color="auto" w:fill="FFFFFF"/>
            <w:tcMar>
              <w:top w:w="90" w:type="dxa"/>
              <w:left w:w="90" w:type="dxa"/>
              <w:bottom w:w="90" w:type="dxa"/>
              <w:right w:w="90" w:type="dxa"/>
            </w:tcMar>
            <w:vAlign w:val="center"/>
          </w:tcPr>
          <w:p w14:paraId="112FF19D" w14:textId="77777777" w:rsidR="00FF16FD" w:rsidRDefault="00B57CA0">
            <w:pPr>
              <w:spacing w:after="40" w:line="259" w:lineRule="auto"/>
            </w:pPr>
            <w:r>
              <w:rPr>
                <w:rFonts w:ascii="Consolas" w:hAnsi="Consolas"/>
                <w:sz w:val="19"/>
              </w:rPr>
              <w:t>components/load-summary.tsx</w:t>
            </w:r>
          </w:p>
        </w:tc>
        <w:tc>
          <w:tcPr>
            <w:tcW w:w="5400" w:type="dxa"/>
            <w:shd w:val="clear" w:color="auto" w:fill="FFFFFF"/>
            <w:tcMar>
              <w:top w:w="90" w:type="dxa"/>
              <w:left w:w="90" w:type="dxa"/>
              <w:bottom w:w="90" w:type="dxa"/>
              <w:right w:w="90" w:type="dxa"/>
            </w:tcMar>
            <w:vAlign w:val="center"/>
          </w:tcPr>
          <w:p w14:paraId="7754C9C1" w14:textId="77777777" w:rsidR="00FF16FD" w:rsidRDefault="00B57CA0">
            <w:pPr>
              <w:spacing w:after="40" w:line="259" w:lineRule="auto"/>
            </w:pPr>
            <w:r>
              <w:rPr>
                <w:sz w:val="20"/>
              </w:rPr>
              <w:t>Building demand summaries and plots</w:t>
            </w:r>
          </w:p>
        </w:tc>
      </w:tr>
      <w:tr w:rsidR="00FF16FD" w14:paraId="698A22DD" w14:textId="77777777">
        <w:trPr>
          <w:cantSplit/>
        </w:trPr>
        <w:tc>
          <w:tcPr>
            <w:tcW w:w="4680" w:type="dxa"/>
            <w:shd w:val="clear" w:color="auto" w:fill="FFFFFF"/>
            <w:tcMar>
              <w:top w:w="90" w:type="dxa"/>
              <w:left w:w="90" w:type="dxa"/>
              <w:bottom w:w="90" w:type="dxa"/>
              <w:right w:w="90" w:type="dxa"/>
            </w:tcMar>
            <w:vAlign w:val="center"/>
          </w:tcPr>
          <w:p w14:paraId="74AE5272" w14:textId="77777777" w:rsidR="00FF16FD" w:rsidRDefault="00B57CA0">
            <w:pPr>
              <w:spacing w:after="40" w:line="259" w:lineRule="auto"/>
            </w:pPr>
            <w:r>
              <w:rPr>
                <w:rFonts w:ascii="Consolas" w:hAnsi="Consolas"/>
                <w:sz w:val="19"/>
              </w:rPr>
              <w:lastRenderedPageBreak/>
              <w:t>app/globals.css</w:t>
            </w:r>
          </w:p>
        </w:tc>
        <w:tc>
          <w:tcPr>
            <w:tcW w:w="5400" w:type="dxa"/>
            <w:shd w:val="clear" w:color="auto" w:fill="FFFFFF"/>
            <w:tcMar>
              <w:top w:w="90" w:type="dxa"/>
              <w:left w:w="90" w:type="dxa"/>
              <w:bottom w:w="90" w:type="dxa"/>
              <w:right w:w="90" w:type="dxa"/>
            </w:tcMar>
            <w:vAlign w:val="center"/>
          </w:tcPr>
          <w:p w14:paraId="5E9DDF3D" w14:textId="77777777" w:rsidR="00FF16FD" w:rsidRDefault="00B57CA0">
            <w:pPr>
              <w:spacing w:after="40" w:line="259" w:lineRule="auto"/>
            </w:pPr>
            <w:r>
              <w:rPr>
                <w:sz w:val="20"/>
              </w:rPr>
              <w:t>Application visual styling</w:t>
            </w:r>
          </w:p>
        </w:tc>
      </w:tr>
    </w:tbl>
    <w:p w14:paraId="73687437" w14:textId="77777777" w:rsidR="00FF16FD" w:rsidRDefault="00FF16FD">
      <w:pPr>
        <w:spacing w:after="40"/>
      </w:pPr>
    </w:p>
    <w:p w14:paraId="093F4C75" w14:textId="77777777" w:rsidR="00FF16FD" w:rsidRDefault="00B57CA0">
      <w:r>
        <w:rPr>
          <w:rFonts w:ascii="Consolas" w:hAnsi="Consolas"/>
          <w:sz w:val="19"/>
        </w:rPr>
        <w:t>components/ui</w:t>
      </w:r>
      <w:r>
        <w:t xml:space="preserve">, </w:t>
      </w:r>
      <w:r>
        <w:rPr>
          <w:rFonts w:ascii="Consolas" w:hAnsi="Consolas"/>
          <w:sz w:val="19"/>
        </w:rPr>
        <w:t>lib/utils.ts</w:t>
      </w:r>
      <w:r>
        <w:t xml:space="preserve"> and </w:t>
      </w:r>
      <w:r>
        <w:rPr>
          <w:rFonts w:ascii="Consolas" w:hAnsi="Consolas"/>
          <w:sz w:val="19"/>
        </w:rPr>
        <w:t>hooks/use-mobile.ts</w:t>
      </w:r>
      <w:r>
        <w:t xml:space="preserve"> support reusable controls and layout. </w:t>
      </w:r>
      <w:r>
        <w:rPr>
          <w:rFonts w:ascii="Consolas" w:hAnsi="Consolas"/>
          <w:sz w:val="19"/>
        </w:rPr>
        <w:t>vite.config.ts</w:t>
      </w:r>
      <w:r>
        <w:t xml:space="preserve">, </w:t>
      </w:r>
      <w:r>
        <w:rPr>
          <w:rFonts w:ascii="Consolas" w:hAnsi="Consolas"/>
          <w:sz w:val="19"/>
        </w:rPr>
        <w:t>wrangler.jsonc</w:t>
      </w:r>
      <w:r>
        <w:t xml:space="preserve"> and </w:t>
      </w:r>
      <w:r>
        <w:rPr>
          <w:rFonts w:ascii="Consolas" w:hAnsi="Consolas"/>
          <w:sz w:val="19"/>
        </w:rPr>
        <w:t>scripts/runtime-env.mjs</w:t>
      </w:r>
      <w:r>
        <w:t xml:space="preserve"> configure compilation and hosting. Generated state-place modules and large EPA geometry files are best understood through their reader functions rather than hand-edited line by line.</w:t>
      </w:r>
    </w:p>
    <w:p w14:paraId="5C64DC53" w14:textId="77777777" w:rsidR="00FF16FD" w:rsidRDefault="00B57CA0">
      <w:pPr>
        <w:pStyle w:val="Heading1"/>
      </w:pPr>
      <w:bookmarkStart w:id="21" w:name="_Toc244205526"/>
      <w:r>
        <w:t>22 Vocabulary and next reading steps</w:t>
      </w:r>
      <w:bookmarkEnd w:id="21"/>
    </w:p>
    <w:p w14:paraId="2465425B" w14:textId="77777777" w:rsidR="00FF16FD" w:rsidRDefault="00B57CA0">
      <w:r>
        <w:rPr>
          <w:b/>
        </w:rPr>
        <w:t>API route:</w:t>
      </w:r>
      <w:r>
        <w:t xml:space="preserve"> a server function reached through a URL. </w:t>
      </w:r>
      <w:r>
        <w:rPr>
          <w:b/>
        </w:rPr>
        <w:t>Binding:</w:t>
      </w:r>
      <w:r>
        <w:t xml:space="preserve"> a configured server resource or environment value. </w:t>
      </w:r>
      <w:r>
        <w:rPr>
          <w:b/>
        </w:rPr>
        <w:t>Component:</w:t>
      </w:r>
      <w:r>
        <w:t xml:space="preserve"> a function describing part of a React screen. </w:t>
      </w:r>
      <w:r>
        <w:rPr>
          <w:b/>
        </w:rPr>
        <w:t>Prop:</w:t>
      </w:r>
      <w:r>
        <w:t xml:space="preserve"> an argument passed to a component. </w:t>
      </w:r>
      <w:r>
        <w:rPr>
          <w:b/>
        </w:rPr>
        <w:t>State:</w:t>
      </w:r>
      <w:r>
        <w:t xml:space="preserve"> values React preserves between screen renders. </w:t>
      </w:r>
      <w:r>
        <w:rPr>
          <w:b/>
        </w:rPr>
        <w:t>Memo:</w:t>
      </w:r>
      <w:r>
        <w:t xml:space="preserve"> a cached calculation tied to specified inputs.</w:t>
      </w:r>
    </w:p>
    <w:p w14:paraId="5BAF6D9B" w14:textId="77777777" w:rsidR="00FF16FD" w:rsidRDefault="00B57CA0">
      <w:r>
        <w:rPr>
          <w:b/>
        </w:rPr>
        <w:t>Schema or type:</w:t>
      </w:r>
      <w:r>
        <w:t xml:space="preserve"> the expected fields and kinds of values in a record. </w:t>
      </w:r>
      <w:r>
        <w:rPr>
          <w:b/>
        </w:rPr>
        <w:t>Null:</w:t>
      </w:r>
      <w:r>
        <w:t xml:space="preserve"> an explicit unavailable result. </w:t>
      </w:r>
      <w:r>
        <w:rPr>
          <w:b/>
        </w:rPr>
        <w:t>Undefined:</w:t>
      </w:r>
      <w:r>
        <w:t xml:space="preserve"> a value or argument that was not supplied. </w:t>
      </w:r>
      <w:r>
        <w:rPr>
          <w:b/>
        </w:rPr>
        <w:t>Callback:</w:t>
      </w:r>
      <w:r>
        <w:t xml:space="preserve"> a function passed to another function/component to report an event. </w:t>
      </w:r>
      <w:r>
        <w:rPr>
          <w:b/>
        </w:rPr>
        <w:t>Promise:</w:t>
      </w:r>
      <w:r>
        <w:t xml:space="preserve"> a future result of an asynchronous operation.</w:t>
      </w:r>
    </w:p>
    <w:p w14:paraId="740CB743" w14:textId="77777777" w:rsidR="00FF16FD" w:rsidRDefault="00B57CA0">
      <w:r>
        <w:rPr>
          <w:b/>
        </w:rPr>
        <w:t>Build:</w:t>
      </w:r>
      <w:r>
        <w:t xml:space="preserve"> compilation and packaging of source into runnable browser/server output. </w:t>
      </w:r>
      <w:r>
        <w:rPr>
          <w:b/>
        </w:rPr>
        <w:t>Dependency:</w:t>
      </w:r>
      <w:r>
        <w:t xml:space="preserve"> a library the project imports. </w:t>
      </w:r>
      <w:r>
        <w:rPr>
          <w:b/>
        </w:rPr>
        <w:t>Fixture:</w:t>
      </w:r>
      <w:r>
        <w:t xml:space="preserve"> a known reference dataset used by a check. </w:t>
      </w:r>
      <w:r>
        <w:rPr>
          <w:b/>
        </w:rPr>
        <w:t>Generated data:</w:t>
      </w:r>
      <w:r>
        <w:t xml:space="preserve"> records or coefficients produced by a preparation tool. </w:t>
      </w:r>
      <w:r>
        <w:rPr>
          <w:b/>
        </w:rPr>
        <w:t>Runtime:</w:t>
      </w:r>
      <w:r>
        <w:t xml:space="preserve"> the environment that executes code, such as the browser, Node tooling or a Worker server.</w:t>
      </w:r>
    </w:p>
    <w:p w14:paraId="26DF6B05" w14:textId="77777777" w:rsidR="00FF16FD" w:rsidRDefault="00B57CA0">
      <w:r>
        <w:t xml:space="preserve">For a first code session, trace one hour through </w:t>
      </w:r>
      <w:r>
        <w:rPr>
          <w:rFonts w:ascii="Consolas" w:hAnsi="Consolas"/>
          <w:sz w:val="19"/>
        </w:rPr>
        <w:t>simulateSchool</w:t>
      </w:r>
      <w:r>
        <w:t xml:space="preserve">, </w:t>
      </w:r>
      <w:r>
        <w:rPr>
          <w:rFonts w:ascii="Consolas" w:hAnsi="Consolas"/>
          <w:sz w:val="19"/>
        </w:rPr>
        <w:t>mixAir</w:t>
      </w:r>
      <w:r>
        <w:t xml:space="preserve"> and </w:t>
      </w:r>
      <w:r>
        <w:rPr>
          <w:rFonts w:ascii="Consolas" w:hAnsi="Consolas"/>
          <w:sz w:val="19"/>
        </w:rPr>
        <w:t>simulateEquipment</w:t>
      </w:r>
      <w:r>
        <w:t xml:space="preserve"> with the unit/sign table beside you. Next trace one monthly bill through </w:t>
      </w:r>
      <w:r>
        <w:rPr>
          <w:rFonts w:ascii="Consolas" w:hAnsi="Consolas"/>
          <w:sz w:val="19"/>
        </w:rPr>
        <w:t>electricityBill</w:t>
      </w:r>
      <w:r>
        <w:t xml:space="preserve">. Then read </w:t>
      </w:r>
      <w:r>
        <w:rPr>
          <w:rFonts w:ascii="Consolas" w:hAnsi="Consolas"/>
          <w:sz w:val="19"/>
        </w:rPr>
        <w:t>app/page.tsx</w:t>
      </w:r>
      <w:r>
        <w:t xml:space="preserve"> to connect those functions to the controls. Use function names to navigate; line numbers move as the code is documented and maintained.</w:t>
      </w:r>
    </w:p>
    <w:p w14:paraId="64196506" w14:textId="77777777" w:rsidR="00FF16FD" w:rsidRDefault="00B57CA0">
      <w:pPr>
        <w:pStyle w:val="Heading2"/>
      </w:pPr>
      <w:r>
        <w:t>Keeping the handbook current</w:t>
      </w:r>
    </w:p>
    <w:p w14:paraId="3D457896" w14:textId="77777777" w:rsidR="00FF16FD" w:rsidRDefault="00B57CA0">
      <w:r>
        <w:t xml:space="preserve">This Markdown file is the editable manuscript. </w:t>
      </w:r>
      <w:r>
        <w:rPr>
          <w:rFonts w:ascii="Consolas" w:hAnsi="Consolas"/>
          <w:sz w:val="19"/>
        </w:rPr>
        <w:t>scripts/build-repository-guide.py</w:t>
      </w:r>
      <w:r>
        <w:t xml:space="preserve"> generates </w:t>
      </w:r>
      <w:r>
        <w:rPr>
          <w:rFonts w:ascii="Consolas" w:hAnsi="Consolas"/>
          <w:sz w:val="19"/>
        </w:rPr>
        <w:t>docs/BEAST_Repository_Guide.docx</w:t>
      </w:r>
      <w:r>
        <w:t xml:space="preserve"> from it using python-docx. Document-generation dependencies are separate from the website's Node dependencies. Refresh both copies when calculation boundaries, commands or active imports change, and visually review the Word document after regenerating it.</w:t>
      </w:r>
    </w:p>
    <w:sectPr w:rsidR="00FF16FD" w:rsidSect="00034616">
      <w:headerReference w:type="default" r:id="rId8"/>
      <w:footerReference w:type="default" r:id="rId9"/>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DC279" w14:textId="77777777" w:rsidR="00B57CA0" w:rsidRDefault="00B57CA0">
      <w:pPr>
        <w:spacing w:after="0" w:line="240" w:lineRule="auto"/>
      </w:pPr>
      <w:r>
        <w:separator/>
      </w:r>
    </w:p>
  </w:endnote>
  <w:endnote w:type="continuationSeparator" w:id="0">
    <w:p w14:paraId="0706EE19" w14:textId="77777777" w:rsidR="00B57CA0" w:rsidRDefault="00B57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23A4" w14:textId="465AED82" w:rsidR="00FF16FD" w:rsidRDefault="00B57CA0">
    <w:pPr>
      <w:pStyle w:val="Footer"/>
      <w:jc w:val="right"/>
    </w:pPr>
    <w:r>
      <w:rPr>
        <w:sz w:val="18"/>
      </w:rPr>
      <w:t xml:space="preserve">Page </w:t>
    </w:r>
    <w:r>
      <w:rPr>
        <w:sz w:val="18"/>
      </w:rPr>
      <w:fldChar w:fldCharType="begin"/>
    </w:r>
    <w:r>
      <w:rPr>
        <w:sz w:val="18"/>
      </w:rPr>
      <w:instrText>PAGE</w:instrText>
    </w:r>
    <w:r w:rsidR="00943F3D">
      <w:rPr>
        <w:sz w:val="18"/>
      </w:rPr>
      <w:fldChar w:fldCharType="separate"/>
    </w:r>
    <w:r w:rsidR="00943F3D">
      <w:rPr>
        <w:noProof/>
        <w:sz w:val="18"/>
      </w:rPr>
      <w:t>1</w:t>
    </w:r>
    <w:r>
      <w:rPr>
        <w:sz w:val="18"/>
      </w:rPr>
      <w:fldChar w:fldCharType="end"/>
    </w:r>
    <w:r>
      <w:rPr>
        <w:sz w:val="18"/>
      </w:rPr>
      <w:t xml:space="preserve"> of </w:t>
    </w:r>
    <w:r>
      <w:rPr>
        <w:sz w:val="18"/>
      </w:rPr>
      <w:fldChar w:fldCharType="begin"/>
    </w:r>
    <w:r>
      <w:rPr>
        <w:sz w:val="18"/>
      </w:rPr>
      <w:instrText>NUMPAGES</w:instrText>
    </w:r>
    <w:r w:rsidR="00943F3D">
      <w:rPr>
        <w:sz w:val="18"/>
      </w:rPr>
      <w:fldChar w:fldCharType="separate"/>
    </w:r>
    <w:r w:rsidR="00943F3D">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C0A51" w14:textId="77777777" w:rsidR="00B57CA0" w:rsidRDefault="00B57CA0">
      <w:pPr>
        <w:spacing w:after="0" w:line="240" w:lineRule="auto"/>
      </w:pPr>
      <w:r>
        <w:separator/>
      </w:r>
    </w:p>
  </w:footnote>
  <w:footnote w:type="continuationSeparator" w:id="0">
    <w:p w14:paraId="29643EA7" w14:textId="77777777" w:rsidR="00B57CA0" w:rsidRDefault="00B57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702B" w14:textId="77777777" w:rsidR="00FF16FD" w:rsidRDefault="00B57CA0">
    <w:pPr>
      <w:pStyle w:val="Header"/>
    </w:pPr>
    <w:r>
      <w:rPr>
        <w:sz w:val="18"/>
      </w:rPr>
      <w:t>BEAST Repository Reading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922713">
    <w:abstractNumId w:val="8"/>
  </w:num>
  <w:num w:numId="2" w16cid:durableId="1829395796">
    <w:abstractNumId w:val="6"/>
  </w:num>
  <w:num w:numId="3" w16cid:durableId="1574388231">
    <w:abstractNumId w:val="5"/>
  </w:num>
  <w:num w:numId="4" w16cid:durableId="1082333996">
    <w:abstractNumId w:val="4"/>
  </w:num>
  <w:num w:numId="5" w16cid:durableId="1993630763">
    <w:abstractNumId w:val="7"/>
  </w:num>
  <w:num w:numId="6" w16cid:durableId="164440754">
    <w:abstractNumId w:val="3"/>
  </w:num>
  <w:num w:numId="7" w16cid:durableId="715007205">
    <w:abstractNumId w:val="2"/>
  </w:num>
  <w:num w:numId="8" w16cid:durableId="2099016643">
    <w:abstractNumId w:val="1"/>
  </w:num>
  <w:num w:numId="9" w16cid:durableId="195494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00C"/>
    <w:rsid w:val="00034616"/>
    <w:rsid w:val="0006063C"/>
    <w:rsid w:val="0015074B"/>
    <w:rsid w:val="0029639D"/>
    <w:rsid w:val="00326F90"/>
    <w:rsid w:val="004E473B"/>
    <w:rsid w:val="00943F3D"/>
    <w:rsid w:val="00AA1D8D"/>
    <w:rsid w:val="00B47730"/>
    <w:rsid w:val="00B57CA0"/>
    <w:rsid w:val="00CB0664"/>
    <w:rsid w:val="00FC693F"/>
    <w:rsid w:val="00FF16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10FDBE3-D143-4035-AFF0-280CC06A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3F3D"/>
    <w:pPr>
      <w:spacing w:after="100"/>
    </w:pPr>
  </w:style>
  <w:style w:type="character" w:styleId="Hyperlink">
    <w:name w:val="Hyperlink"/>
    <w:basedOn w:val="DefaultParagraphFont"/>
    <w:uiPriority w:val="99"/>
    <w:unhideWhenUsed/>
    <w:rsid w:val="00943F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7269</Words>
  <Characters>43669</Characters>
  <Application>Microsoft Office Word</Application>
  <DocSecurity>0</DocSecurity>
  <Lines>905</Lines>
  <Paragraphs>535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BEAST Repository Reading Guide</dc:title>
  <dc:subject>Engineering code navigation and maintenance</dc:subject>
  <dc:creator>BEAST</dc:creator>
  <cp:keywords/>
  <dc:description>generated by python-docx</dc:description>
  <cp:lastModifiedBy>Adam Rodeghier</cp:lastModifiedBy>
  <cp:revision>4</cp:revision>
  <cp:lastPrinted>2026-10-30T03:32:00Z</cp:lastPrinted>
  <dcterms:created xsi:type="dcterms:W3CDTF">2013-12-23T23:15:00Z</dcterms:created>
  <dcterms:modified xsi:type="dcterms:W3CDTF">2026-10-30T03:32:00Z</dcterms:modified>
  <cp:category/>
</cp:coreProperties>
</file>