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007b968d36b9386490b89e51119465bea13252"/>
    <w:p>
      <w:pPr>
        <w:pStyle w:val="Heading1"/>
      </w:pPr>
      <w:r>
        <w:t xml:space="preserve">Improving Screen-Space Displacement Mapping with Newton Pyramid Inversion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Chris [surname], [affiliation]</w:t>
      </w:r>
      <w:r>
        <w:br/>
      </w:r>
      <w:r>
        <w:rPr>
          <w:b/>
          <w:bCs/>
        </w:rPr>
        <w:t xml:space="preserve">Target Venue:</w:t>
      </w:r>
      <w:r>
        <w:t xml:space="preserve"> </w:t>
      </w:r>
      <w:r>
        <w:t xml:space="preserve">Journal of Computer Graphics Techniques (JCGT)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improvements to Screen-Space Displacement Mapping (SSDM) [Lobel 2008], a post-GBuffer technique that remaps deferred shading attributes through an inverted displacement field to produce heightmap-driven parallax effects. Lobel’s original method inverts the displacement pyramid by descending level-by-level, sampling barycentrically at each step. We replace this with a</w:t>
      </w:r>
      <w:r>
        <w:t xml:space="preserve"> </w:t>
      </w:r>
      <w:r>
        <w:rPr>
          <w:b/>
          <w:bCs/>
        </w:rPr>
        <w:t xml:space="preserve">coarse-seeded Newton inversion</w:t>
      </w:r>
      <w:r>
        <w:t xml:space="preserve"> </w:t>
      </w:r>
      <w:r>
        <w:t xml:space="preserve">that seeds directly from the coarsest mip level, then converges at full resolution via damped Newton iterations — eliminating fold-over artifacts while reducing the number of required pyramid levels. We also contribute three practical extensions: a half-precision sentinel scheme that eliminates sub-pixel jitter on non-displaced geometry, integration with screen-space contact shadows via GBuffer linear depth biasing, and a displacement-proportional edge fade for screen boundaries.</w:t>
      </w:r>
    </w:p>
    <w:p>
      <w:r>
        <w:pict>
          <v:rect style="width:0;height:1.5pt" o:hralign="center" o:hrstd="t" o:hr="t"/>
        </w:pict>
      </w:r>
    </w:p>
    <w:bookmarkEnd w:id="9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Lobel [2008] introduced Screen-Space Displacement Mapping (SSDM), demonstrating that displacement effects could be applied as a screen-space post-process rather than per-material ray marching. The key insight was to store forward displacement vectors during the geometry pass, build a mip pyramid, and then invert the mapping by descending the pyramid level-by-level, using barycentric sampling at each step to progressively refine each pixel’s source location.</w:t>
      </w:r>
    </w:p>
    <w:p>
      <w:pPr>
        <w:pStyle w:val="BodyText"/>
      </w:pPr>
      <w:r>
        <w:t xml:space="preserve">The technique offered compelling advantages over Parallax Occlusion Mapping (POM) [Tatarchuk 2006]: scene-complexity-independent cost, object-side displacement, and decoupling from material shaders. However, the original formulation had limitations with fold-over artifacts at displacement discontinuities and was demonstrated primarily in a forward rendering context.</w:t>
      </w:r>
    </w:p>
    <w:p>
      <w:pPr>
        <w:pStyle w:val="BodyText"/>
      </w:pPr>
      <w:r>
        <w:t xml:space="preserve">We revisit SSDM in the context of modern deferred renderers with compute shader pipelines and identify several improvements:</w:t>
      </w:r>
    </w:p>
    <w:bookmarkStart w:id="10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Newton inversion</w:t>
      </w:r>
      <w:r>
        <w:t xml:space="preserve"> </w:t>
      </w:r>
      <w:r>
        <w:t xml:space="preserve">— replacing the level-by-level barycentric descent with a coarse-seeded Newton iteration that converges faster and handles discontinuities more robustly (§3.1)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GBuffer depth biasing</w:t>
      </w:r>
      <w:r>
        <w:t xml:space="preserve"> </w:t>
      </w:r>
      <w:r>
        <w:t xml:space="preserve">— embedding displacement into the GBuffer’s linear depth, enabling screen-space contact shadows to naturally see displaced surface detail (§3.2)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Half-precision sentinel</w:t>
      </w:r>
      <w:r>
        <w:t xml:space="preserve"> </w:t>
      </w:r>
      <w:r>
        <w:t xml:space="preserve">— using an explicit zero sentinel to eliminate quantization-induced halos at object silhouettes when storing the B buffer in R16G16_Float (§3.3)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Displacement-proportional edge fade</w:t>
      </w:r>
      <w:r>
        <w:t xml:space="preserve"> </w:t>
      </w:r>
      <w:r>
        <w:t xml:space="preserve">— graceful degradation at screen boundaries without fixed-size margins (§3.4)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background-and-related-work"/>
    <w:p>
      <w:pPr>
        <w:pStyle w:val="Heading2"/>
      </w:pPr>
      <w:r>
        <w:t xml:space="preserve">2. Background and Related Work</w:t>
      </w:r>
    </w:p>
    <w:p>
      <w:pPr>
        <w:pStyle w:val="FirstParagraph"/>
      </w:pPr>
      <w:r>
        <w:rPr>
          <w:b/>
          <w:bCs/>
        </w:rPr>
        <w:t xml:space="preserve">SSDM</w:t>
      </w:r>
      <w:r>
        <w:t xml:space="preserve"> </w:t>
      </w:r>
      <w:r>
        <w:t xml:space="preserve">[Lobel 2008] established the two-pyramid (A/B) architecture that we build upon. Pyramid A stores forward displacement vectors at multiple mip levels. The inversion proceeds top-down: starting at the coarsest level, each pixel samples its four surrounding texels in pyramid A to determine where they point, averages the result into a barycenter, stores it in pyramid B, and descends one level — using the previous level’s result as the starting point for the next. This continues until level 0, producing a per-pixel source-UV remapping.</w:t>
      </w:r>
    </w:p>
    <w:p>
      <w:pPr>
        <w:pStyle w:val="BodyText"/>
      </w:pPr>
      <w:r>
        <w:rPr>
          <w:b/>
          <w:bCs/>
        </w:rPr>
        <w:t xml:space="preserve">Parallax Occlusion Mapping</w:t>
      </w:r>
      <w:r>
        <w:t xml:space="preserve"> </w:t>
      </w:r>
      <w:r>
        <w:t xml:space="preserve">[Tatarchuk 2006] and</w:t>
      </w:r>
      <w:r>
        <w:t xml:space="preserve"> </w:t>
      </w:r>
      <w:r>
        <w:rPr>
          <w:b/>
          <w:bCs/>
        </w:rPr>
        <w:t xml:space="preserve">Relief Mapping</w:t>
      </w:r>
      <w:r>
        <w:t xml:space="preserve"> </w:t>
      </w:r>
      <w:r>
        <w:t xml:space="preserve">[Policarpo et al. 2005] perform per-pixel ray marching in tangent space. They produce high-quality results but require per-material integration, and cost scales with texture resolution and step count.</w:t>
      </w:r>
    </w:p>
    <w:p>
      <w:pPr>
        <w:pStyle w:val="BodyText"/>
      </w:pPr>
      <w:r>
        <w:rPr>
          <w:b/>
          <w:bCs/>
        </w:rPr>
        <w:t xml:space="preserve">Screen-Space Reflections</w:t>
      </w:r>
      <w:r>
        <w:t xml:space="preserve"> </w:t>
      </w:r>
      <w:r>
        <w:t xml:space="preserve">[Drobot 2014; Stachowiak 2015] use hierarchical depth tracing on mip pyramids for a different purpose (ray-depth intersection), but share the key observation that coarse mip levels provide smooth, robust initial estimates.</w:t>
      </w:r>
    </w:p>
    <w:p>
      <w:pPr>
        <w:pStyle w:val="BodyText"/>
      </w:pPr>
      <w:r>
        <w:rPr>
          <w:b/>
          <w:bCs/>
        </w:rPr>
        <w:t xml:space="preserve">Inverse Displacement Mapping</w:t>
      </w:r>
      <w:r>
        <w:t xml:space="preserve"> </w:t>
      </w:r>
      <w:r>
        <w:t xml:space="preserve">[Wang et al. 2004] formalizes displacement field inversion. Newton’s method is a natural choice for this inversion, but requires a good initial seed to avoid divergence at discontinuities — which the mip pyramid provides.</w:t>
      </w:r>
    </w:p>
    <w:p>
      <w:r>
        <w:pict>
          <v:rect style="width:0;height:1.5pt" o:hralign="center" o:hrstd="t" o:hr="t"/>
        </w:pict>
      </w:r>
    </w:p>
    <w:bookmarkEnd w:id="12"/>
    <w:bookmarkStart w:id="17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t xml:space="preserve">We retain Lobel’s overall architecture — forward displacement vectors stored during the GBuffer pass, a mip pyramid A, and an inverted B buffer consumed by the lighting/composition stages. Our changes are concentrated in the inversion step and in practical integration details.</w:t>
      </w:r>
    </w:p>
    <w:bookmarkStart w:id="13" w:name="coarse-seeded-newton-inversion"/>
    <w:p>
      <w:pPr>
        <w:pStyle w:val="Heading3"/>
      </w:pPr>
      <w:r>
        <w:t xml:space="preserve">3.1 Coarse-Seeded Newton Inversion</w:t>
      </w:r>
    </w:p>
    <w:p>
      <w:pPr>
        <w:pStyle w:val="FirstParagraph"/>
      </w:pPr>
      <w:r>
        <w:t xml:space="preserve">Lobel’s original inversion descends the pyramid level-by-level, refining at each step. This requires building and processing all intermediate levels, and the barycentric averaging can propagate errors across discontinuities.</w:t>
      </w:r>
    </w:p>
    <w:p>
      <w:pPr>
        <w:pStyle w:val="BodyText"/>
      </w:pPr>
      <w:r>
        <w:t xml:space="preserve">We observe that the coarsest mip level alone provides a sufficient seed — it is smooth and fold-free by construction (sharp edges are averaged away). From this seed, we jump directly to full resolution and apply damped Newton iterations to converge:</w:t>
      </w:r>
    </w:p>
    <w:p>
      <w:pPr>
        <w:pStyle w:val="SourceCode"/>
      </w:pPr>
      <w:r>
        <w:rPr>
          <w:rStyle w:val="VerbatimChar"/>
        </w:rPr>
        <w:t xml:space="preserve">void CSRefine(uint3 dtid : SV_DispatchThreadID)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float2 myUV = (float2(dtid.xy) + 0.5) * invSize;</w:t>
      </w:r>
      <w:r>
        <w:br/>
      </w:r>
      <w:r>
        <w:br/>
      </w:r>
      <w:r>
        <w:rPr>
          <w:rStyle w:val="VerbatimChar"/>
        </w:rPr>
        <w:t xml:space="preserve">    // Skip non-displaced pixels (sentinel, §3.3)</w:t>
      </w:r>
      <w:r>
        <w:br/>
      </w:r>
      <w:r>
        <w:rPr>
          <w:rStyle w:val="VerbatimChar"/>
        </w:rPr>
        <w:t xml:space="preserve">    float2 myDisp = pyramidA.Load(int3(dtid.xy, 0));</w:t>
      </w:r>
      <w:r>
        <w:br/>
      </w:r>
      <w:r>
        <w:rPr>
          <w:rStyle w:val="VerbatimChar"/>
        </w:rPr>
        <w:t xml:space="preserve">    if (all(myDisp == 0)) { dstB[dtid.xy] = float2(0, 0); return; }</w:t>
      </w:r>
      <w:r>
        <w:br/>
      </w:r>
      <w:r>
        <w:br/>
      </w:r>
      <w:r>
        <w:rPr>
          <w:rStyle w:val="VerbatimChar"/>
        </w:rPr>
        <w:t xml:space="preserve">    // Seed from coarsest mip (smooth, fold-free)</w:t>
      </w:r>
      <w:r>
        <w:br/>
      </w:r>
      <w:r>
        <w:rPr>
          <w:rStyle w:val="VerbatimChar"/>
        </w:rPr>
        <w:t xml:space="preserve">    int coarseMip = min(MipCount - 1, 7);</w:t>
      </w:r>
      <w:r>
        <w:br/>
      </w:r>
      <w:r>
        <w:rPr>
          <w:rStyle w:val="VerbatimChar"/>
        </w:rPr>
        <w:t xml:space="preserve">    float2 d_coarse = pyramidA.SampleLevel(BilinearClamp, myUV, coarseMip);</w:t>
      </w:r>
      <w:r>
        <w:br/>
      </w:r>
      <w:r>
        <w:rPr>
          <w:rStyle w:val="VerbatimChar"/>
        </w:rPr>
        <w:t xml:space="preserve">    float2 source = myUV - d_coarse;</w:t>
      </w:r>
      <w:r>
        <w:br/>
      </w:r>
      <w:r>
        <w:br/>
      </w:r>
      <w:r>
        <w:rPr>
          <w:rStyle w:val="VerbatimChar"/>
        </w:rPr>
        <w:t xml:space="preserve">    // Damped Newton iterations at full resolution</w:t>
      </w:r>
      <w:r>
        <w:br/>
      </w:r>
      <w:r>
        <w:rPr>
          <w:rStyle w:val="VerbatimChar"/>
        </w:rPr>
        <w:t xml:space="preserve">    for (int i = 0; i &lt; 4; i++)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float2 d_full = pyramidA.SampleLevel(BilinearClamp, source, 0);</w:t>
      </w:r>
      <w:r>
        <w:br/>
      </w:r>
      <w:r>
        <w:rPr>
          <w:rStyle w:val="VerbatimChar"/>
        </w:rPr>
        <w:t xml:space="preserve">        float2 error = (source + d_full) - myUV;</w:t>
      </w:r>
      <w:r>
        <w:br/>
      </w:r>
      <w:r>
        <w:rPr>
          <w:rStyle w:val="VerbatimChar"/>
        </w:rPr>
        <w:t xml:space="preserve">        source -= error * 0.5; // damping factor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dstB[dtid.xy] = source;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For each destination pixel</w:t>
      </w:r>
      <w:r>
        <w:t xml:space="preserve"> </w:t>
      </w:r>
      <w:r>
        <w:rPr>
          <w:b/>
          <w:bCs/>
        </w:rPr>
        <w:t xml:space="preserve">d</w:t>
      </w:r>
      <w:r>
        <w:t xml:space="preserve">, we seek the source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satisfying</w:t>
      </w:r>
      <w:r>
        <w:t xml:space="preserve"> </w:t>
      </w:r>
      <w:r>
        <w:rPr>
          <w:rStyle w:val="VerbatimChar"/>
        </w:rPr>
        <w:t xml:space="preserve">s + A(s) = d</w:t>
      </w:r>
      <w:r>
        <w:t xml:space="preserve">. The Newton step computes the forward mapping error</w:t>
      </w:r>
      <w:r>
        <w:t xml:space="preserve"> </w:t>
      </w:r>
      <w:r>
        <w:rPr>
          <w:rStyle w:val="VerbatimChar"/>
        </w:rPr>
        <w:t xml:space="preserve">e = (s + A(s)) - d</w:t>
      </w:r>
      <w:r>
        <w:t xml:space="preserve"> </w:t>
      </w:r>
      <w:r>
        <w:t xml:space="preserve">and corrects with a damping factor of 0.5 to prevent overshooting at high-gradient boundaries. Four iterations are sufficient for sub-pixel convergence in practice.</w:t>
      </w:r>
    </w:p>
    <w:p>
      <w:pPr>
        <w:pStyle w:val="BodyText"/>
      </w:pPr>
      <w:r>
        <w:rPr>
          <w:b/>
          <w:bCs/>
        </w:rPr>
        <w:t xml:space="preserve">Advantages over level-by-level descent:</w:t>
      </w:r>
      <w:r>
        <w:t xml:space="preserve"> </w:t>
      </w:r>
      <w:r>
        <w:t xml:space="preserve">- Only the coarsest and finest mip levels are needed (intermediate levels are unused)</w:t>
      </w:r>
      <w:r>
        <w:t xml:space="preserve"> </w:t>
      </w:r>
      <w:r>
        <w:t xml:space="preserve">- The single-jump seed avoids accumulating interpolation error across levels</w:t>
      </w:r>
      <w:r>
        <w:t xml:space="preserve"> </w:t>
      </w:r>
      <w:r>
        <w:t xml:space="preserve">- Newton convergence is quadratic near the solution, requiring fewer total samples</w:t>
      </w:r>
      <w:r>
        <w:t xml:space="preserve"> </w:t>
      </w:r>
      <w:r>
        <w:t xml:space="preserve">- The damping factor provides explicit control over the fold-over/accuracy tradeoff</w:t>
      </w:r>
    </w:p>
    <w:bookmarkEnd w:id="13"/>
    <w:bookmarkStart w:id="14" w:name="X67f93c588895ccb0422c4969fc428e7fdce236f"/>
    <w:p>
      <w:pPr>
        <w:pStyle w:val="Heading3"/>
      </w:pPr>
      <w:r>
        <w:t xml:space="preserve">3.2 GBuffer Depth Biasing for Screen-Space Shadows</w:t>
      </w:r>
    </w:p>
    <w:p>
      <w:pPr>
        <w:pStyle w:val="FirstParagraph"/>
      </w:pPr>
      <w:r>
        <w:t xml:space="preserve">The terrain pixel shader writes height-biased linear depth to the GBuffer:</w:t>
      </w:r>
    </w:p>
    <w:p>
      <w:pPr>
        <w:pStyle w:val="SourceCode"/>
      </w:pPr>
      <w:r>
        <w:rPr>
          <w:rStyle w:val="VerbatimChar"/>
        </w:rPr>
        <w:t xml:space="preserve">output.Depth = input.Depth - worldHeight * dot(faceNormal, viewDir);</w:t>
      </w:r>
    </w:p>
    <w:p>
      <w:pPr>
        <w:pStyle w:val="FirstParagraph"/>
      </w:pPr>
      <w:r>
        <w:t xml:space="preserve">Screen-space contact shadow techniques [Bend Studio 2022] ray-march against a depth buffer to detect occlusion. By embedding displacement into the GBuffer’s linear depth, the shadow pass naturally sees heightmap features as occluders — producing correct micro-shadows without any modification to the shadow algorithm itself.</w:t>
      </w:r>
    </w:p>
    <w:p>
      <w:pPr>
        <w:pStyle w:val="BodyText"/>
      </w:pPr>
      <w:r>
        <w:t xml:space="preserve">To avoid writing to</w:t>
      </w:r>
      <w:r>
        <w:t xml:space="preserve"> </w:t>
      </w:r>
      <w:r>
        <w:rPr>
          <w:rStyle w:val="VerbatimChar"/>
        </w:rPr>
        <w:t xml:space="preserve">SV_DepthGreaterEqual</w:t>
      </w:r>
      <w:r>
        <w:t xml:space="preserve"> </w:t>
      </w:r>
      <w:r>
        <w:t xml:space="preserve">(which requires</w:t>
      </w:r>
      <w:r>
        <w:t xml:space="preserve"> </w:t>
      </w:r>
      <w:r>
        <w:rPr>
          <w:rStyle w:val="VerbatimChar"/>
        </w:rPr>
        <w:t xml:space="preserve">noperspective centroid</w:t>
      </w:r>
      <w:r>
        <w:t xml:space="preserve"> </w:t>
      </w:r>
      <w:r>
        <w:t xml:space="preserve">interpolation, disables early-Z, and introduces aliasing at mesh edges), the shadow pass reads the GBuffer linear depth and converts to pseudo-reverse-Z:</w:t>
      </w:r>
    </w:p>
    <w:p>
      <w:pPr>
        <w:pStyle w:val="SourceCode"/>
      </w:pPr>
      <w:r>
        <w:rPr>
          <w:rStyle w:val="VerbatimChar"/>
        </w:rPr>
        <w:t xml:space="preserve">float ReadDepth(int2 coord)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float linearDepth = depthTex.Load(int3(coord, 0));</w:t>
      </w:r>
      <w:r>
        <w:br/>
      </w:r>
      <w:r>
        <w:rPr>
          <w:rStyle w:val="VerbatimChar"/>
        </w:rPr>
        <w:t xml:space="preserve">    if (linearDepth &lt;= 0) return 0; // sky/clear</w:t>
      </w:r>
      <w:r>
        <w:br/>
      </w:r>
      <w:r>
        <w:rPr>
          <w:rStyle w:val="VerbatimChar"/>
        </w:rPr>
        <w:t xml:space="preserve">    return NearPlane / linearDepth;  // pseudo reverse-Z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keeps the hardware depth buffer clean for z-testing, SSAO, and other consumers.</w:t>
      </w:r>
    </w:p>
    <w:bookmarkEnd w:id="14"/>
    <w:bookmarkStart w:id="15" w:name="half-precision-sentinel"/>
    <w:p>
      <w:pPr>
        <w:pStyle w:val="Heading3"/>
      </w:pPr>
      <w:r>
        <w:t xml:space="preserve">3.3 Half-Precision Sentinel</w:t>
      </w:r>
    </w:p>
    <w:p>
      <w:pPr>
        <w:pStyle w:val="FirstParagraph"/>
      </w:pPr>
      <w:r>
        <w:t xml:space="preserve">The B buffer uses R16G16_Float for memory efficiency, following Lobel’s original use of half-float storage. However, half-precision cannot exactly represent arbitrary UV coordinates — at 1920px width, the quantization error can exceed 1 pixel near screen edges.</w:t>
      </w:r>
    </w:p>
    <w:p>
      <w:pPr>
        <w:pStyle w:val="BodyText"/>
      </w:pPr>
      <w:r>
        <w:t xml:space="preserve">For non-displaced pixels (meshes, sky), Lobel’s formulation stores the identity UV (</w:t>
      </w:r>
      <w:r>
        <w:rPr>
          <w:rStyle w:val="VerbatimChar"/>
        </w:rPr>
        <w:t xml:space="preserve">myUV</w:t>
      </w:r>
      <w:r>
        <w:t xml:space="preserve">), which should produce zero offset. In half-precision, this identity is quantized, introducing random ±1px jitter that manifests as visible halos at object silhouettes.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We use</w:t>
      </w:r>
      <w:r>
        <w:t xml:space="preserve"> </w:t>
      </w:r>
      <w:r>
        <w:rPr>
          <w:rStyle w:val="VerbatimChar"/>
        </w:rPr>
        <w:t xml:space="preserve">float2(0, 0)</w:t>
      </w:r>
      <w:r>
        <w:t xml:space="preserve"> </w:t>
      </w:r>
      <w:r>
        <w:t xml:space="preserve">as an explicit sentinel for</w:t>
      </w:r>
      <w:r>
        <w:t xml:space="preserve"> </w:t>
      </w:r>
      <w:r>
        <w:t xml:space="preserve">“no displacement.”</w:t>
      </w:r>
      <w:r>
        <w:t xml:space="preserve"> </w:t>
      </w:r>
      <w:r>
        <w:t xml:space="preserve">Zero is exactly representable in any floating-point format. The SSDM producer writes the sentinel for zero-displacement pixels, and consumer shaders check for it:</w:t>
      </w:r>
    </w:p>
    <w:p>
      <w:pPr>
        <w:pStyle w:val="SourceCode"/>
      </w:pPr>
      <w:r>
        <w:rPr>
          <w:rStyle w:val="VerbatimChar"/>
        </w:rPr>
        <w:t xml:space="preserve">// Producer (CSRefine / CSDisplace)</w:t>
      </w:r>
      <w:r>
        <w:br/>
      </w:r>
      <w:r>
        <w:rPr>
          <w:rStyle w:val="VerbatimChar"/>
        </w:rPr>
        <w:t xml:space="preserve">if (all(disp == 0)) { dst[dtid.xy] = float2(0, 0); return; }</w:t>
      </w:r>
      <w:r>
        <w:br/>
      </w:r>
      <w:r>
        <w:br/>
      </w:r>
      <w:r>
        <w:rPr>
          <w:rStyle w:val="VerbatimChar"/>
        </w:rPr>
        <w:t xml:space="preserve">// Consumer (lighting / composition)</w:t>
      </w:r>
      <w:r>
        <w:br/>
      </w:r>
      <w:r>
        <w:rPr>
          <w:rStyle w:val="VerbatimChar"/>
        </w:rPr>
        <w:t xml:space="preserve">if (any(ssdmVal != 0))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// compute and apply displacement offset</w:t>
      </w:r>
      <w:r>
        <w:br/>
      </w:r>
      <w:r>
        <w:rPr>
          <w:rStyle w:val="VerbatimChar"/>
        </w:rPr>
        <w:t xml:space="preserve">    displaced_coord = ...;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cleanly separates displaced terrain pixels from non-displaced geometry with zero false positives.</w:t>
      </w:r>
    </w:p>
    <w:bookmarkEnd w:id="15"/>
    <w:bookmarkStart w:id="16" w:name="displacement-proportional-edge-fade"/>
    <w:p>
      <w:pPr>
        <w:pStyle w:val="Heading3"/>
      </w:pPr>
      <w:r>
        <w:t xml:space="preserve">3.4 Displacement-Proportional Edge Fade</w:t>
      </w:r>
    </w:p>
    <w:p>
      <w:pPr>
        <w:pStyle w:val="FirstParagraph"/>
      </w:pPr>
      <w:r>
        <w:t xml:space="preserve">Screen-space effects cannot access content beyond the viewport. At screen edges, the displacement may request source pixels that don’t exist. Rather than clamping (which smears edge content) or using a fixed-size margin (which either wastes interior pixels or fails at high displacement), we fade the displacement in proportion to its own magnitude:</w:t>
      </w:r>
    </w:p>
    <w:p>
      <w:pPr>
        <w:pStyle w:val="SourceCode"/>
      </w:pPr>
      <w:r>
        <w:rPr>
          <w:rStyle w:val="VerbatimChar"/>
        </w:rPr>
        <w:t xml:space="preserve">float2 screenUV = ndcPos * float2(0.5, -0.5) + 0.5;</w:t>
      </w:r>
      <w:r>
        <w:br/>
      </w:r>
      <w:r>
        <w:rPr>
          <w:rStyle w:val="VerbatimChar"/>
        </w:rPr>
        <w:t xml:space="preserve">float dispMag = length(dispVector);</w:t>
      </w:r>
      <w:r>
        <w:br/>
      </w:r>
      <w:r>
        <w:rPr>
          <w:rStyle w:val="VerbatimChar"/>
        </w:rPr>
        <w:t xml:space="preserve">float margin = max(dispMag * 2.0, 0.01);</w:t>
      </w:r>
      <w:r>
        <w:br/>
      </w:r>
      <w:r>
        <w:rPr>
          <w:rStyle w:val="VerbatimChar"/>
        </w:rPr>
        <w:t xml:space="preserve">float edgeFade = saturate(min(min(screenUV.x, 1.0 - screenUV.x),</w:t>
      </w:r>
      <w:r>
        <w:br/>
      </w:r>
      <w:r>
        <w:rPr>
          <w:rStyle w:val="VerbatimChar"/>
        </w:rPr>
        <w:t xml:space="preserve">                              min(screenUV.y, 1.0 - screenUV.y)) / margin);</w:t>
      </w:r>
      <w:r>
        <w:br/>
      </w:r>
      <w:r>
        <w:rPr>
          <w:rStyle w:val="VerbatimChar"/>
        </w:rPr>
        <w:t xml:space="preserve">dispVector *= edgeFade;</w:t>
      </w:r>
    </w:p>
    <w:p>
      <w:pPr>
        <w:pStyle w:val="FirstParagraph"/>
      </w:pPr>
      <w:r>
        <w:t xml:space="preserve">Large displacements fade over a wider zone; small displacements (the common case) are barely affected. This is applied at the source (terrain PS), so the A pyramid never contains large displacements near edges and the inversion never reaches off-screen.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gbuffer-composition"/>
    <w:p>
      <w:pPr>
        <w:pStyle w:val="Heading2"/>
      </w:pPr>
      <w:r>
        <w:t xml:space="preserve">4. GBuffer Composition</w:t>
      </w:r>
    </w:p>
    <w:p>
      <w:pPr>
        <w:pStyle w:val="FirstParagraph"/>
      </w:pPr>
      <w:r>
        <w:t xml:space="preserve">Following Lobel’s design, the lighting and composition compute shaders read GBuffer attributes at the displaced source coordinate while keeping depth at the original pixel:</w:t>
      </w:r>
    </w:p>
    <w:p>
      <w:pPr>
        <w:pStyle w:val="SourceCode"/>
      </w:pPr>
      <w:r>
        <w:rPr>
          <w:rStyle w:val="VerbatimChar"/>
        </w:rPr>
        <w:t xml:space="preserve">float3 normal = NormalTex.Load(displaced_coord).xyz;   // displaced</w:t>
      </w:r>
      <w:r>
        <w:br/>
      </w:r>
      <w:r>
        <w:rPr>
          <w:rStyle w:val="VerbatimChar"/>
        </w:rPr>
        <w:t xml:space="preserve">float4 albedo = AlbedoTex.Load(displaced_coord);       // displaced</w:t>
      </w:r>
      <w:r>
        <w:br/>
      </w:r>
      <w:r>
        <w:rPr>
          <w:rStyle w:val="VerbatimChar"/>
        </w:rPr>
        <w:t xml:space="preserve">float  depth  = DepthTex.Load(coord).r;                // original</w:t>
      </w:r>
      <w:r>
        <w:br/>
      </w:r>
      <w:r>
        <w:rPr>
          <w:rStyle w:val="VerbatimChar"/>
        </w:rPr>
        <w:t xml:space="preserve">float4 light  = LightTex.Load(coord);                  // original</w:t>
      </w:r>
    </w:p>
    <w:p>
      <w:pPr>
        <w:pStyle w:val="FirstParagraph"/>
      </w:pPr>
      <w:r>
        <w:t xml:space="preserve">The depth buffer defines where the surface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(for shadow lookups, world-space reconstruction); the displaced texels define what the surface</w:t>
      </w:r>
      <w:r>
        <w:t xml:space="preserve"> </w:t>
      </w:r>
      <w:r>
        <w:rPr>
          <w:i/>
          <w:iCs/>
        </w:rPr>
        <w:t xml:space="preserve">looks like</w:t>
      </w:r>
      <w:r>
        <w:t xml:space="preserve">. The light buffer is computed at original coordinates using the same displacement, ensuring consistency.</w:t>
      </w:r>
    </w:p>
    <w:bookmarkStart w:id="18" w:name="forward-displacement-vectors"/>
    <w:p>
      <w:pPr>
        <w:pStyle w:val="Heading3"/>
      </w:pPr>
      <w:r>
        <w:t xml:space="preserve">4.1 Forward Displacement Vectors</w:t>
      </w:r>
    </w:p>
    <w:p>
      <w:pPr>
        <w:pStyle w:val="FirstParagraph"/>
      </w:pPr>
      <w:r>
        <w:t xml:space="preserve">During the GBuffer pass, the terrain pixel shader computes the displacement vector by projecting both the surface point and its height-displaced position to clip space:</w:t>
      </w:r>
    </w:p>
    <w:p>
      <w:pPr>
        <w:pStyle w:val="SourceCode"/>
      </w:pPr>
      <w:r>
        <w:rPr>
          <w:rStyle w:val="VerbatimChar"/>
        </w:rPr>
        <w:t xml:space="preserve">float4 clipPos  = mul(float4(worldPos, 1), ViewProjection);</w:t>
      </w:r>
      <w:r>
        <w:br/>
      </w:r>
      <w:r>
        <w:rPr>
          <w:rStyle w:val="VerbatimChar"/>
        </w:rPr>
        <w:t xml:space="preserve">float4 clipDisp = mul(float4(worldPos + faceNormal * height, 1), ViewProjection);</w:t>
      </w:r>
      <w:r>
        <w:br/>
      </w:r>
      <w:r>
        <w:rPr>
          <w:rStyle w:val="VerbatimChar"/>
        </w:rPr>
        <w:t xml:space="preserve">float2 ndcPos   = clipPos.xy / clipPos.w;</w:t>
      </w:r>
      <w:r>
        <w:br/>
      </w:r>
      <w:r>
        <w:rPr>
          <w:rStyle w:val="VerbatimChar"/>
        </w:rPr>
        <w:t xml:space="preserve">float2 ndcDisp  = clipDisp.xy / clipDisp.w;</w:t>
      </w:r>
      <w:r>
        <w:br/>
      </w:r>
      <w:r>
        <w:rPr>
          <w:rStyle w:val="VerbatimChar"/>
        </w:rPr>
        <w:t xml:space="preserve">float2 dispVector = (ndcDisp - ndcPos) * float2(0.5, -0.5);</w:t>
      </w:r>
    </w:p>
    <w:p>
      <w:pPr>
        <w:pStyle w:val="FirstParagraph"/>
      </w:pPr>
      <w:r>
        <w:t xml:space="preserve">Non-terrain shaders write the</w:t>
      </w:r>
      <w:r>
        <w:t xml:space="preserve"> </w:t>
      </w:r>
      <w:r>
        <w:rPr>
          <w:rStyle w:val="VerbatimChar"/>
        </w:rPr>
        <w:t xml:space="preserve">float2(0, 0)</w:t>
      </w:r>
      <w:r>
        <w:t xml:space="preserve"> </w:t>
      </w:r>
      <w:r>
        <w:t xml:space="preserve">sentinel to the displacement render target.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sults-and-performance"/>
    <w:p>
      <w:pPr>
        <w:pStyle w:val="Heading2"/>
      </w:pPr>
      <w:r>
        <w:t xml:space="preserve">5. Results and Performance</w:t>
      </w:r>
    </w:p>
    <w:p>
      <w:pPr>
        <w:pStyle w:val="FirstParagraph"/>
      </w:pPr>
      <w:r>
        <w:rPr>
          <w:i/>
          <w:iCs/>
        </w:rPr>
        <w:t xml:space="preserve">[TODO: Timing breakdowns on target hardware]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Cost (est.)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CSScaleA (copy + scale)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~0.05ms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CSBuildMip (3 levels)</w:t>
            </w:r>
          </w:p>
        </w:tc>
        <w:tc>
          <w:tcPr/>
          <w:p>
            <w:pPr>
              <w:pStyle w:val="Compact"/>
            </w:pPr>
            <w:r>
              <w:t xml:space="preserve">Halving</w:t>
            </w:r>
          </w:p>
        </w:tc>
        <w:tc>
          <w:tcPr/>
          <w:p>
            <w:pPr>
              <w:pStyle w:val="Compact"/>
            </w:pPr>
            <w:r>
              <w:t xml:space="preserve">~0.02ms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CSRefine (4 Newton iterations)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~0.15ms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~0.22ms</w:t>
            </w:r>
          </w:p>
        </w:tc>
      </w:tr>
    </w:tbl>
    <w:p>
      <w:pPr>
        <w:pStyle w:val="BodyText"/>
      </w:pPr>
      <w:r>
        <w:t xml:space="preserve">The entire displacement pipeline costs roughly the same as a single POM material at 64 steps, but applies to all terrain pixels simultaneously and is independent of scene complexity.</w:t>
      </w:r>
    </w:p>
    <w:p>
      <w:pPr>
        <w:pStyle w:val="BodyText"/>
      </w:pPr>
      <w:r>
        <w:rPr>
          <w:i/>
          <w:iCs/>
        </w:rPr>
        <w:t xml:space="preserve">[TODO: Comparison screenshots — our method vs Lobel’s level-by-level descent vs POM vs flat, at various displacement scales]</w:t>
      </w:r>
    </w:p>
    <w:p>
      <w:pPr>
        <w:pStyle w:val="BodyText"/>
      </w:pPr>
      <w:r>
        <w:rPr>
          <w:i/>
          <w:iCs/>
        </w:rPr>
        <w:t xml:space="preserve">[TODO: Convergence analysis — Newton error vs iteration count, comparison with barycentric descent]</w:t>
      </w:r>
    </w:p>
    <w:p>
      <w:r>
        <w:pict>
          <v:rect style="width:0;height:1.5pt" o:hralign="center" o:hrstd="t" o:hr="t"/>
        </w:pict>
      </w:r>
    </w:p>
    <w:bookmarkEnd w:id="20"/>
    <w:bookmarkStart w:id="21" w:name="limitations"/>
    <w:p>
      <w:pPr>
        <w:pStyle w:val="Heading2"/>
      </w:pPr>
      <w:r>
        <w:t xml:space="preserve">6. Limitations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Small displacement regime.</w:t>
      </w:r>
      <w:r>
        <w:t xml:space="preserve"> </w:t>
      </w:r>
      <w:r>
        <w:t xml:space="preserve">The technique works best at 1–5 pixel displacements. Beyond ~10px, screen-edge artifacts and the coarse seed’s approximation error become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silhouette displacement.</w:t>
      </w:r>
      <w:r>
        <w:t xml:space="preserve"> </w:t>
      </w:r>
      <w:r>
        <w:t xml:space="preserve">As a screen-space remap, the technique cannot alter object silhouettes. It produces parallax within existing geometry boundaries.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Fold-over at extreme scales.</w:t>
      </w:r>
      <w:r>
        <w:t xml:space="preserve"> </w:t>
      </w:r>
      <w:r>
        <w:t xml:space="preserve">While the coarse seed eliminates most folds, very sharp height discontinuities at high displacement scales can still produce minor artifacts. Gradient-based height smoothing (using</w:t>
      </w:r>
      <w:r>
        <w:t xml:space="preserve"> </w:t>
      </w:r>
      <w:r>
        <w:rPr>
          <w:rStyle w:val="VerbatimChar"/>
        </w:rPr>
        <w:t xml:space="preserve">ddx</w:t>
      </w:r>
      <w:r>
        <w:t xml:space="preserve">/</w:t>
      </w:r>
      <w:r>
        <w:rPr>
          <w:rStyle w:val="VerbatimChar"/>
        </w:rPr>
        <w:t xml:space="preserve">ddy</w:t>
      </w:r>
      <w:r>
        <w:t xml:space="preserve">) mitigates this at the cost of fine detail.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Screen-space limitations.</w:t>
      </w:r>
      <w:r>
        <w:t xml:space="preserve"> </w:t>
      </w:r>
      <w:r>
        <w:t xml:space="preserve">Content beyond the viewport cannot be displaced into view. The displacement-proportional edge fade (§3.4) masks this gracefully but reduces the effect near screen borders.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Depth/GBuffer consistency.</w:t>
      </w:r>
      <w:r>
        <w:t xml:space="preserve"> </w:t>
      </w:r>
      <w:r>
        <w:t xml:space="preserve">The displaced GBuffer read and the original depth define slightly different surfaces. At depth discontinuities (terrain/mesh boundaries), this mismatch can produce 1px lighting artifacts if not handled by the sentinel system.</w:t>
      </w:r>
    </w:p>
    <w:p>
      <w:r>
        <w:pict>
          <v:rect style="width:0;height:1.5pt" o:hralign="center" o:hrstd="t" o:hr="t"/>
        </w:pict>
      </w:r>
    </w:p>
    <w:bookmarkEnd w:id="21"/>
    <w:bookmarkStart w:id="22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We have presented practical improvements to Lobel’s Screen-Space Displacement Mapping technique. The coarse-seeded Newton inversion replaces the original level-by-level descent with a more robust and efficient approach, while the half-precision sentinel, GBuffer depth biasing, and edge fade address practical challenges encountered when integrating SSDM into a modern deferred rendering pipeline. The technique adds ~0.2ms to the frame, produces convincing heightmap parallax for terrain, and integrates naturally with existing screen-space shadow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technique was developed collaboratively with Claude (Anthropic) through iterative pair-programming sessions. The coarse-seeded Newton inversion emerged from exploration of fold-over mitigations, with the AI assistant contributing implementation proposals and the author providing direction, visual evaluation, and domain expertise.</w:t>
      </w:r>
    </w:p>
    <w:p>
      <w:pPr>
        <w:pStyle w:val="BodyText"/>
      </w:pPr>
      <w:r>
        <w:t xml:space="preserve">The Freefall engine served as the development and testing platform.</w:t>
      </w:r>
    </w:p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Lobel, R.</w:t>
      </w:r>
      <w:r>
        <w:t xml:space="preserve"> </w:t>
      </w:r>
      <w:r>
        <w:rPr>
          <w:i/>
          <w:iCs/>
        </w:rPr>
        <w:t xml:space="preserve">SSDM: Screen Space Displacement Mapping.</w:t>
      </w:r>
      <w:r>
        <w:t xml:space="preserve"> </w:t>
      </w:r>
      <w:r>
        <w:t xml:space="preserve">2008.</w:t>
      </w:r>
    </w:p>
    <w:p>
      <w:pPr>
        <w:pStyle w:val="Compact"/>
        <w:numPr>
          <w:ilvl w:val="0"/>
          <w:numId w:val="1003"/>
        </w:numPr>
      </w:pPr>
      <w:r>
        <w:t xml:space="preserve">Tatarchuk, N.</w:t>
      </w:r>
      <w:r>
        <w:t xml:space="preserve"> </w:t>
      </w:r>
      <w:r>
        <w:rPr>
          <w:i/>
          <w:iCs/>
        </w:rPr>
        <w:t xml:space="preserve">Dynamic Parallax Occlusion Mapping with Approximate Soft Shadows.</w:t>
      </w:r>
      <w:r>
        <w:t xml:space="preserve"> </w:t>
      </w:r>
      <w:r>
        <w:t xml:space="preserve">I3D 2006.</w:t>
      </w:r>
    </w:p>
    <w:p>
      <w:pPr>
        <w:pStyle w:val="Compact"/>
        <w:numPr>
          <w:ilvl w:val="0"/>
          <w:numId w:val="1003"/>
        </w:numPr>
      </w:pPr>
      <w:r>
        <w:t xml:space="preserve">Policarpo, F., Oliveira, M. M., Comba, J. L. D.</w:t>
      </w:r>
      <w:r>
        <w:t xml:space="preserve"> </w:t>
      </w:r>
      <w:r>
        <w:rPr>
          <w:i/>
          <w:iCs/>
        </w:rPr>
        <w:t xml:space="preserve">Real-Time Relief Mapping on Arbitrary Polygonal Surfaces.</w:t>
      </w:r>
      <w:r>
        <w:t xml:space="preserve"> </w:t>
      </w:r>
      <w:r>
        <w:t xml:space="preserve">I3D 2005.</w:t>
      </w:r>
    </w:p>
    <w:p>
      <w:pPr>
        <w:pStyle w:val="Compact"/>
        <w:numPr>
          <w:ilvl w:val="0"/>
          <w:numId w:val="1003"/>
        </w:numPr>
      </w:pPr>
      <w:r>
        <w:t xml:space="preserve">Wang, L., Wang, X., Tong, X., Lin, S., Hu, S., Guo, B., Shum, H.-Y.</w:t>
      </w:r>
      <w:r>
        <w:t xml:space="preserve"> </w:t>
      </w:r>
      <w:r>
        <w:rPr>
          <w:i/>
          <w:iCs/>
        </w:rPr>
        <w:t xml:space="preserve">View-Dependent Displacement Mapping.</w:t>
      </w:r>
      <w:r>
        <w:t xml:space="preserve"> </w:t>
      </w:r>
      <w:r>
        <w:t xml:space="preserve">SIGGRAPH 2003.</w:t>
      </w:r>
    </w:p>
    <w:p>
      <w:pPr>
        <w:pStyle w:val="Compact"/>
        <w:numPr>
          <w:ilvl w:val="0"/>
          <w:numId w:val="1003"/>
        </w:numPr>
      </w:pPr>
      <w:r>
        <w:t xml:space="preserve">Drobot, M.</w:t>
      </w:r>
      <w:r>
        <w:t xml:space="preserve"> </w:t>
      </w:r>
      <w:r>
        <w:rPr>
          <w:i/>
          <w:iCs/>
        </w:rPr>
        <w:t xml:space="preserve">Hybrid Reconstruction Anti-Aliasing.</w:t>
      </w:r>
      <w:r>
        <w:t xml:space="preserve"> </w:t>
      </w:r>
      <w:r>
        <w:t xml:space="preserve">GPU Pro 5, 2014.</w:t>
      </w:r>
    </w:p>
    <w:p>
      <w:pPr>
        <w:pStyle w:val="Compact"/>
        <w:numPr>
          <w:ilvl w:val="0"/>
          <w:numId w:val="1003"/>
        </w:numPr>
      </w:pPr>
      <w:r>
        <w:t xml:space="preserve">Stachowiak, T.</w:t>
      </w:r>
      <w:r>
        <w:t xml:space="preserve"> </w:t>
      </w:r>
      <w:r>
        <w:rPr>
          <w:i/>
          <w:iCs/>
        </w:rPr>
        <w:t xml:space="preserve">Stochastic Screen-Space Reflections.</w:t>
      </w:r>
      <w:r>
        <w:t xml:space="preserve"> </w:t>
      </w:r>
      <w:r>
        <w:t xml:space="preserve">SIGGRAPH 2015 Advances in Real-Time Rendering.</w:t>
      </w:r>
    </w:p>
    <w:p>
      <w:pPr>
        <w:pStyle w:val="Compact"/>
        <w:numPr>
          <w:ilvl w:val="0"/>
          <w:numId w:val="1003"/>
        </w:numPr>
      </w:pPr>
      <w:r>
        <w:t xml:space="preserve">Bend Studio.</w:t>
      </w:r>
      <w:r>
        <w:t xml:space="preserve"> </w:t>
      </w:r>
      <w:r>
        <w:rPr>
          <w:i/>
          <w:iCs/>
        </w:rPr>
        <w:t xml:space="preserve">Screen-Space Shadows.</w:t>
      </w:r>
      <w:r>
        <w:t xml:space="preserve"> </w:t>
      </w:r>
      <w:r>
        <w:t xml:space="preserve">GDC 2022 / Apache 2.0.</w:t>
      </w:r>
    </w:p>
    <w:p>
      <w:r>
        <w:pict>
          <v:rect style="width:0;height:1.5pt" o:hralign="center" o:hrstd="t" o:hr="t"/>
        </w:pict>
      </w:r>
    </w:p>
    <w:bookmarkEnd w:id="24"/>
    <w:bookmarkStart w:id="25" w:name="appendix-complete-hlsl"/>
    <w:p>
      <w:pPr>
        <w:pStyle w:val="Heading2"/>
      </w:pPr>
      <w:r>
        <w:t xml:space="preserve">Appendix: Complete HLSL</w:t>
      </w:r>
    </w:p>
    <w:p>
      <w:pPr>
        <w:pStyle w:val="FirstParagraph"/>
      </w:pPr>
      <w:r>
        <w:rPr>
          <w:i/>
          <w:iCs/>
        </w:rPr>
        <w:t xml:space="preserve">[TODO: Include complete shader source for CSScaleA, CSBuildMip, CSRefine, and the consumer displacement block from the lighting shader]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2026-05-07T10:50:09Z</dcterms:created>
  <dcterms:modified xsi:type="dcterms:W3CDTF">2026-05-07T10:50:09Z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