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66" w:rsidRPr="004A2466" w:rsidRDefault="004A2466" w:rsidP="004A2466">
      <w:pPr>
        <w:spacing w:before="100" w:beforeAutospacing="1" w:after="100" w:afterAutospacing="1"/>
        <w:outlineLvl w:val="3"/>
        <w:rPr>
          <w:rFonts w:ascii="Times" w:eastAsia="Times New Roman" w:hAnsi="Times" w:cs="Times New Roman"/>
          <w:b/>
          <w:bCs/>
          <w:color w:val="FF0000"/>
          <w:sz w:val="52"/>
          <w:szCs w:val="52"/>
          <w:lang w:val="fr-FR"/>
        </w:rPr>
      </w:pPr>
      <w:proofErr w:type="spellStart"/>
      <w:r w:rsidRPr="004A2466">
        <w:rPr>
          <w:rFonts w:ascii="Times" w:eastAsia="Times New Roman" w:hAnsi="Times" w:cs="Times New Roman"/>
          <w:b/>
          <w:bCs/>
          <w:color w:val="FF0000"/>
          <w:sz w:val="52"/>
          <w:szCs w:val="52"/>
          <w:lang w:val="fr-FR"/>
        </w:rPr>
        <w:t>Nolets</w:t>
      </w:r>
      <w:proofErr w:type="spellEnd"/>
    </w:p>
    <w:p w:rsidR="004A2466" w:rsidRPr="004A2466" w:rsidRDefault="004A2466" w:rsidP="004A2466">
      <w:pPr>
        <w:spacing w:before="100" w:beforeAutospacing="1" w:after="100" w:afterAutospacing="1"/>
        <w:rPr>
          <w:rFonts w:ascii="Times" w:hAnsi="Times" w:cs="Times New Roman"/>
          <w:sz w:val="20"/>
          <w:szCs w:val="20"/>
          <w:lang w:val="fr-FR"/>
        </w:rPr>
      </w:pPr>
      <w:bookmarkStart w:id="0" w:name="index-nolets"/>
      <w:bookmarkStart w:id="1" w:name="index-triolets"/>
      <w:bookmarkStart w:id="2" w:name="index-_005ctimes"/>
      <w:bookmarkStart w:id="3" w:name="index-_005ctimes-1"/>
      <w:bookmarkStart w:id="4" w:name="index-times"/>
      <w:bookmarkStart w:id="5" w:name="index-times-1"/>
      <w:bookmarkEnd w:id="0"/>
      <w:bookmarkEnd w:id="1"/>
      <w:bookmarkEnd w:id="2"/>
      <w:bookmarkEnd w:id="3"/>
      <w:bookmarkEnd w:id="4"/>
      <w:bookmarkEnd w:id="5"/>
      <w:r w:rsidRPr="004A2466">
        <w:rPr>
          <w:rFonts w:ascii="Times" w:hAnsi="Times" w:cs="Times New Roman"/>
          <w:sz w:val="20"/>
          <w:szCs w:val="20"/>
          <w:lang w:val="fr-FR"/>
        </w:rPr>
        <w:t xml:space="preserve">Les </w:t>
      </w:r>
      <w:proofErr w:type="spellStart"/>
      <w:r w:rsidRPr="004A2466">
        <w:rPr>
          <w:rFonts w:ascii="Times" w:hAnsi="Times" w:cs="Times New Roman"/>
          <w:sz w:val="20"/>
          <w:szCs w:val="20"/>
          <w:lang w:val="fr-FR"/>
        </w:rPr>
        <w:t>nolets</w:t>
      </w:r>
      <w:proofErr w:type="spellEnd"/>
      <w:r w:rsidRPr="004A2466">
        <w:rPr>
          <w:rFonts w:ascii="Times" w:hAnsi="Times" w:cs="Times New Roman"/>
          <w:sz w:val="20"/>
          <w:szCs w:val="20"/>
          <w:lang w:val="fr-FR"/>
        </w:rPr>
        <w:t xml:space="preserve"> – triolets, quintolets, etc. – sont obtenus en multipliant toutes les durées d’une expression musicale par une fraction. </w:t>
      </w:r>
    </w:p>
    <w:p w:rsidR="004A2466" w:rsidRPr="004A2466" w:rsidRDefault="004A2466" w:rsidP="004A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fr-FR"/>
        </w:rPr>
      </w:pPr>
      <w:r w:rsidRPr="004A2466">
        <w:rPr>
          <w:rFonts w:ascii="Courier" w:hAnsi="Courier" w:cs="Courier"/>
          <w:sz w:val="20"/>
          <w:szCs w:val="20"/>
          <w:lang w:val="fr-FR"/>
        </w:rPr>
        <w:t xml:space="preserve">\times </w:t>
      </w:r>
      <w:r w:rsidRPr="004A2466">
        <w:rPr>
          <w:rFonts w:ascii="Courier" w:hAnsi="Courier" w:cs="Courier"/>
          <w:i/>
          <w:iCs/>
          <w:sz w:val="20"/>
          <w:szCs w:val="20"/>
          <w:lang w:val="fr-FR"/>
        </w:rPr>
        <w:t>fraction</w:t>
      </w:r>
      <w:r w:rsidRPr="004A2466">
        <w:rPr>
          <w:rFonts w:ascii="Courier" w:hAnsi="Courier" w:cs="Courier"/>
          <w:sz w:val="20"/>
          <w:szCs w:val="20"/>
          <w:lang w:val="fr-FR"/>
        </w:rPr>
        <w:t xml:space="preserve"> </w:t>
      </w:r>
      <w:proofErr w:type="gramStart"/>
      <w:r w:rsidRPr="004A2466">
        <w:rPr>
          <w:rFonts w:ascii="Courier" w:hAnsi="Courier" w:cs="Courier"/>
          <w:sz w:val="20"/>
          <w:szCs w:val="20"/>
          <w:lang w:val="fr-FR"/>
        </w:rPr>
        <w:t xml:space="preserve">{ </w:t>
      </w:r>
      <w:proofErr w:type="spellStart"/>
      <w:r w:rsidRPr="004A2466">
        <w:rPr>
          <w:rFonts w:ascii="Courier" w:hAnsi="Courier" w:cs="Courier"/>
          <w:i/>
          <w:iCs/>
          <w:sz w:val="20"/>
          <w:szCs w:val="20"/>
          <w:lang w:val="fr-FR"/>
        </w:rPr>
        <w:t>expression</w:t>
      </w:r>
      <w:proofErr w:type="gramEnd"/>
      <w:r w:rsidRPr="004A2466">
        <w:rPr>
          <w:rFonts w:ascii="Courier" w:hAnsi="Courier" w:cs="Courier"/>
          <w:i/>
          <w:iCs/>
          <w:sz w:val="20"/>
          <w:szCs w:val="20"/>
          <w:lang w:val="fr-FR"/>
        </w:rPr>
        <w:t>_musicale</w:t>
      </w:r>
      <w:proofErr w:type="spellEnd"/>
      <w:r w:rsidRPr="004A2466">
        <w:rPr>
          <w:rFonts w:ascii="Courier" w:hAnsi="Courier" w:cs="Courier"/>
          <w:sz w:val="20"/>
          <w:szCs w:val="20"/>
          <w:lang w:val="fr-FR"/>
        </w:rPr>
        <w:t xml:space="preserve"> } </w:t>
      </w:r>
    </w:p>
    <w:p w:rsidR="004A2466" w:rsidRPr="004A2466" w:rsidRDefault="004A2466" w:rsidP="004A2466">
      <w:pPr>
        <w:spacing w:before="100" w:beforeAutospacing="1" w:after="100" w:afterAutospacing="1"/>
        <w:rPr>
          <w:rFonts w:ascii="Times" w:hAnsi="Times" w:cs="Times New Roman"/>
          <w:sz w:val="20"/>
          <w:szCs w:val="20"/>
          <w:lang w:val="fr-FR"/>
        </w:rPr>
      </w:pPr>
      <w:r w:rsidRPr="004A2466">
        <w:rPr>
          <w:rFonts w:ascii="Times" w:hAnsi="Times" w:cs="Times New Roman"/>
          <w:sz w:val="20"/>
          <w:szCs w:val="20"/>
          <w:lang w:val="fr-FR"/>
        </w:rPr>
        <w:t>La durée de l’</w:t>
      </w:r>
      <w:proofErr w:type="spellStart"/>
      <w:r w:rsidRPr="004A2466">
        <w:rPr>
          <w:rFonts w:ascii="Courier" w:hAnsi="Courier" w:cs="Courier"/>
          <w:i/>
          <w:iCs/>
          <w:sz w:val="20"/>
          <w:szCs w:val="20"/>
          <w:lang w:val="fr-FR"/>
        </w:rPr>
        <w:t>expression_musicale</w:t>
      </w:r>
      <w:proofErr w:type="spellEnd"/>
      <w:r w:rsidRPr="004A2466">
        <w:rPr>
          <w:rFonts w:ascii="Times" w:hAnsi="Times" w:cs="Times New Roman"/>
          <w:sz w:val="20"/>
          <w:szCs w:val="20"/>
          <w:lang w:val="fr-FR"/>
        </w:rPr>
        <w:t xml:space="preserve"> sera multipliée par la fraction. Le numérateur de cette fraction sera imprimé au-dessus ou au-dessous des notes, parfois avec un crochet. Le </w:t>
      </w:r>
      <w:proofErr w:type="spellStart"/>
      <w:r w:rsidRPr="004A2466">
        <w:rPr>
          <w:rFonts w:ascii="Times" w:hAnsi="Times" w:cs="Times New Roman"/>
          <w:sz w:val="20"/>
          <w:szCs w:val="20"/>
          <w:lang w:val="fr-FR"/>
        </w:rPr>
        <w:t>nolet</w:t>
      </w:r>
      <w:proofErr w:type="spellEnd"/>
      <w:r w:rsidRPr="004A2466">
        <w:rPr>
          <w:rFonts w:ascii="Times" w:hAnsi="Times" w:cs="Times New Roman"/>
          <w:sz w:val="20"/>
          <w:szCs w:val="20"/>
          <w:lang w:val="fr-FR"/>
        </w:rPr>
        <w:t xml:space="preserve"> le plus courant est le triolet, dans lequel trois notes occupent la durée de deux. </w:t>
      </w:r>
    </w:p>
    <w:p w:rsidR="004A2466" w:rsidRPr="004A2466" w:rsidRDefault="004A2466" w:rsidP="004A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fr-FR"/>
        </w:rPr>
      </w:pPr>
      <w:r w:rsidRPr="004A2466">
        <w:rPr>
          <w:rFonts w:ascii="Courier" w:hAnsi="Courier" w:cs="Courier"/>
          <w:sz w:val="20"/>
          <w:szCs w:val="20"/>
          <w:lang w:val="fr-FR"/>
        </w:rPr>
        <w:t>a2 \</w:t>
      </w:r>
      <w:proofErr w:type="spellStart"/>
      <w:r w:rsidRPr="004A2466">
        <w:rPr>
          <w:rFonts w:ascii="Courier" w:hAnsi="Courier" w:cs="Courier"/>
          <w:sz w:val="20"/>
          <w:szCs w:val="20"/>
          <w:lang w:val="fr-FR"/>
        </w:rPr>
        <w:t>tuplet</w:t>
      </w:r>
      <w:proofErr w:type="spellEnd"/>
      <w:r w:rsidRPr="004A2466">
        <w:rPr>
          <w:rFonts w:ascii="Courier" w:hAnsi="Courier" w:cs="Courier"/>
          <w:sz w:val="20"/>
          <w:szCs w:val="20"/>
          <w:lang w:val="fr-FR"/>
        </w:rPr>
        <w:t xml:space="preserve"> 3/2 </w:t>
      </w:r>
      <w:proofErr w:type="gramStart"/>
      <w:r w:rsidRPr="004A2466">
        <w:rPr>
          <w:rFonts w:ascii="Courier" w:hAnsi="Courier" w:cs="Courier"/>
          <w:sz w:val="20"/>
          <w:szCs w:val="20"/>
          <w:lang w:val="fr-FR"/>
        </w:rPr>
        <w:t>{ b4</w:t>
      </w:r>
      <w:proofErr w:type="gramEnd"/>
      <w:r w:rsidRPr="004A2466">
        <w:rPr>
          <w:rFonts w:ascii="Courier" w:hAnsi="Courier" w:cs="Courier"/>
          <w:sz w:val="20"/>
          <w:szCs w:val="20"/>
          <w:lang w:val="fr-FR"/>
        </w:rPr>
        <w:t xml:space="preserve"> b </w:t>
      </w:r>
      <w:proofErr w:type="spellStart"/>
      <w:r w:rsidRPr="004A2466">
        <w:rPr>
          <w:rFonts w:ascii="Courier" w:hAnsi="Courier" w:cs="Courier"/>
          <w:sz w:val="20"/>
          <w:szCs w:val="20"/>
          <w:lang w:val="fr-FR"/>
        </w:rPr>
        <w:t>b</w:t>
      </w:r>
      <w:proofErr w:type="spellEnd"/>
      <w:r w:rsidRPr="004A2466">
        <w:rPr>
          <w:rFonts w:ascii="Courier" w:hAnsi="Courier" w:cs="Courier"/>
          <w:sz w:val="20"/>
          <w:szCs w:val="20"/>
          <w:lang w:val="fr-FR"/>
        </w:rPr>
        <w:t xml:space="preserve"> } c4 c \</w:t>
      </w:r>
      <w:proofErr w:type="spellStart"/>
      <w:r w:rsidRPr="004A2466">
        <w:rPr>
          <w:rFonts w:ascii="Courier" w:hAnsi="Courier" w:cs="Courier"/>
          <w:sz w:val="20"/>
          <w:szCs w:val="20"/>
          <w:lang w:val="fr-FR"/>
        </w:rPr>
        <w:t>tuplet</w:t>
      </w:r>
      <w:proofErr w:type="spellEnd"/>
      <w:r w:rsidRPr="004A2466">
        <w:rPr>
          <w:rFonts w:ascii="Courier" w:hAnsi="Courier" w:cs="Courier"/>
          <w:sz w:val="20"/>
          <w:szCs w:val="20"/>
          <w:lang w:val="fr-FR"/>
        </w:rPr>
        <w:t xml:space="preserve"> 3/2 { b4 a g } </w:t>
      </w:r>
    </w:p>
    <w:p w:rsidR="004A2466" w:rsidRPr="004A2466" w:rsidRDefault="004A2466" w:rsidP="004A2466">
      <w:pPr>
        <w:spacing w:before="100" w:beforeAutospacing="1" w:afterAutospacing="1"/>
        <w:rPr>
          <w:rFonts w:ascii="Times" w:hAnsi="Times" w:cs="Times New Roman"/>
          <w:sz w:val="20"/>
          <w:szCs w:val="20"/>
          <w:lang w:val="fr-FR"/>
        </w:rPr>
      </w:pPr>
      <w:r>
        <w:rPr>
          <w:rFonts w:ascii="Times" w:hAnsi="Times" w:cs="Times New Roman"/>
          <w:noProof/>
          <w:color w:val="0000FF"/>
          <w:sz w:val="20"/>
          <w:szCs w:val="20"/>
          <w:lang w:val="en-US"/>
        </w:rPr>
        <w:drawing>
          <wp:inline distT="0" distB="0" distL="0" distR="0">
            <wp:extent cx="3387090" cy="875665"/>
            <wp:effectExtent l="0" t="0" r="0" b="0"/>
            <wp:docPr id="1" name="Picture 1" descr="image of mus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mus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90" cy="875665"/>
                    </a:xfrm>
                    <a:prstGeom prst="rect">
                      <a:avLst/>
                    </a:prstGeom>
                    <a:noFill/>
                    <a:ln>
                      <a:noFill/>
                    </a:ln>
                  </pic:spPr>
                </pic:pic>
              </a:graphicData>
            </a:graphic>
          </wp:inline>
        </w:drawing>
      </w:r>
    </w:p>
    <w:p w:rsidR="008B14B5" w:rsidRPr="004A2466" w:rsidRDefault="008B14B5">
      <w:pPr>
        <w:rPr>
          <w:color w:val="FF0000"/>
          <w:sz w:val="52"/>
          <w:szCs w:val="52"/>
        </w:rPr>
      </w:pPr>
    </w:p>
    <w:p w:rsidR="004A2466" w:rsidRPr="004A2466" w:rsidRDefault="004A2466" w:rsidP="004A2466">
      <w:pPr>
        <w:pStyle w:val="Heading4"/>
        <w:rPr>
          <w:rFonts w:eastAsia="Times New Roman" w:cs="Times New Roman"/>
          <w:color w:val="FF0000"/>
          <w:sz w:val="52"/>
          <w:szCs w:val="52"/>
        </w:rPr>
      </w:pPr>
      <w:r w:rsidRPr="004A2466">
        <w:rPr>
          <w:rFonts w:eastAsia="Times New Roman" w:cs="Times New Roman"/>
          <w:color w:val="FF0000"/>
          <w:sz w:val="52"/>
          <w:szCs w:val="52"/>
        </w:rPr>
        <w:t>Octaves relatives</w:t>
      </w:r>
      <w:bookmarkStart w:id="6" w:name="_GoBack"/>
      <w:bookmarkEnd w:id="6"/>
    </w:p>
    <w:p w:rsidR="004A2466" w:rsidRDefault="004A2466" w:rsidP="004A2466">
      <w:pPr>
        <w:pStyle w:val="NormalWeb"/>
      </w:pPr>
      <w:bookmarkStart w:id="7" w:name="index-relatif"/>
      <w:bookmarkStart w:id="8" w:name="index-indication-d_0027octave-relative"/>
      <w:bookmarkStart w:id="9" w:name="index-octave-relative_002c-indication"/>
      <w:bookmarkStart w:id="10" w:name="index-_005crelative"/>
      <w:bookmarkStart w:id="11" w:name="index-_005crelative-1"/>
      <w:bookmarkStart w:id="12" w:name="index-relative"/>
      <w:bookmarkStart w:id="13" w:name="index-relative-1"/>
      <w:bookmarkEnd w:id="7"/>
      <w:bookmarkEnd w:id="8"/>
      <w:bookmarkEnd w:id="9"/>
      <w:bookmarkEnd w:id="10"/>
      <w:bookmarkEnd w:id="11"/>
      <w:bookmarkEnd w:id="12"/>
      <w:bookmarkEnd w:id="13"/>
      <w:r>
        <w:t xml:space="preserve">Le mode d’écriture en octave absolue requiert d’indiquer l’octave de chaque note. Pour le mode d’écriture en octave relative, par contre, l’octave d’une note est déterminée par rapport à la note précédente : modifier l’octave d’une note aura des répercussions sur toutes les notes à venir. </w:t>
      </w:r>
    </w:p>
    <w:p w:rsidR="004A2466" w:rsidRDefault="004A2466" w:rsidP="004A2466">
      <w:pPr>
        <w:pStyle w:val="NormalWeb"/>
      </w:pPr>
      <w:r>
        <w:t xml:space="preserve">Une musique peut être déclarée explicitement comme étant en notation relative à l’aide de la commande </w:t>
      </w:r>
      <w:r>
        <w:rPr>
          <w:rStyle w:val="HTMLCode"/>
        </w:rPr>
        <w:t>\relative</w:t>
      </w:r>
      <w:r>
        <w:t xml:space="preserve"> : </w:t>
      </w:r>
    </w:p>
    <w:p w:rsidR="004A2466" w:rsidRDefault="004A2466" w:rsidP="004A2466">
      <w:pPr>
        <w:pStyle w:val="HTMLPreformatted"/>
      </w:pPr>
      <w:r>
        <w:t xml:space="preserve">\relative </w:t>
      </w:r>
      <w:proofErr w:type="spellStart"/>
      <w:r>
        <w:rPr>
          <w:rStyle w:val="HTMLVariable"/>
        </w:rPr>
        <w:t>hauteur_de_référence</w:t>
      </w:r>
      <w:proofErr w:type="spellEnd"/>
      <w:r>
        <w:t xml:space="preserve"> </w:t>
      </w:r>
      <w:proofErr w:type="spellStart"/>
      <w:r>
        <w:rPr>
          <w:rStyle w:val="HTMLVariable"/>
        </w:rPr>
        <w:t>expression_musicale</w:t>
      </w:r>
      <w:proofErr w:type="spellEnd"/>
      <w:r>
        <w:t xml:space="preserve"> </w:t>
      </w:r>
    </w:p>
    <w:p w:rsidR="004A2466" w:rsidRDefault="004A2466" w:rsidP="004A2466">
      <w:pPr>
        <w:pStyle w:val="NormalWeb"/>
      </w:pPr>
      <w:r>
        <w:t xml:space="preserve">En mode relatif, chaque note est considérée comme étant le plus proche possible de celle qui la précède. L’octave des notes mentionnées dans </w:t>
      </w:r>
      <w:proofErr w:type="spellStart"/>
      <w:r>
        <w:rPr>
          <w:rStyle w:val="HTMLVariable"/>
        </w:rPr>
        <w:t>expression_musicale</w:t>
      </w:r>
      <w:proofErr w:type="spellEnd"/>
      <w:r>
        <w:t xml:space="preserve"> va être calculée de la manière suivante : </w:t>
      </w:r>
    </w:p>
    <w:p w:rsidR="004A2466" w:rsidRDefault="004A2466" w:rsidP="004A2466">
      <w:pPr>
        <w:numPr>
          <w:ilvl w:val="0"/>
          <w:numId w:val="1"/>
        </w:numPr>
        <w:spacing w:before="100" w:beforeAutospacing="1" w:after="100" w:afterAutospacing="1"/>
        <w:rPr>
          <w:rFonts w:eastAsia="Times New Roman" w:cs="Times New Roman"/>
        </w:rPr>
      </w:pPr>
      <w:r>
        <w:rPr>
          <w:rFonts w:eastAsia="Times New Roman" w:cs="Times New Roman"/>
        </w:rPr>
        <w:t xml:space="preserve">Si </w:t>
      </w:r>
      <w:proofErr w:type="spellStart"/>
      <w:r>
        <w:rPr>
          <w:rFonts w:eastAsia="Times New Roman" w:cs="Times New Roman"/>
        </w:rPr>
        <w:t>aucun</w:t>
      </w:r>
      <w:proofErr w:type="spellEnd"/>
      <w:r>
        <w:rPr>
          <w:rFonts w:eastAsia="Times New Roman" w:cs="Times New Roman"/>
        </w:rPr>
        <w:t xml:space="preserve"> </w:t>
      </w:r>
      <w:proofErr w:type="spellStart"/>
      <w:proofErr w:type="gramStart"/>
      <w:r>
        <w:rPr>
          <w:rFonts w:eastAsia="Times New Roman" w:cs="Times New Roman"/>
        </w:rPr>
        <w:t>signe</w:t>
      </w:r>
      <w:proofErr w:type="spellEnd"/>
      <w:proofErr w:type="gramEnd"/>
      <w:r>
        <w:rPr>
          <w:rFonts w:eastAsia="Times New Roman" w:cs="Times New Roman"/>
        </w:rPr>
        <w:t xml:space="preserve"> de </w:t>
      </w:r>
      <w:proofErr w:type="spellStart"/>
      <w:r>
        <w:rPr>
          <w:rFonts w:eastAsia="Times New Roman" w:cs="Times New Roman"/>
        </w:rPr>
        <w:t>changement</w:t>
      </w:r>
      <w:proofErr w:type="spellEnd"/>
      <w:r>
        <w:rPr>
          <w:rFonts w:eastAsia="Times New Roman" w:cs="Times New Roman"/>
        </w:rPr>
        <w:t xml:space="preserve"> </w:t>
      </w:r>
      <w:proofErr w:type="spellStart"/>
      <w:r>
        <w:rPr>
          <w:rFonts w:eastAsia="Times New Roman" w:cs="Times New Roman"/>
        </w:rPr>
        <w:t>d’octave</w:t>
      </w:r>
      <w:proofErr w:type="spellEnd"/>
      <w:r>
        <w:rPr>
          <w:rFonts w:eastAsia="Times New Roman" w:cs="Times New Roman"/>
        </w:rPr>
        <w:t xml:space="preserve"> </w:t>
      </w:r>
      <w:proofErr w:type="spellStart"/>
      <w:r>
        <w:rPr>
          <w:rFonts w:eastAsia="Times New Roman" w:cs="Times New Roman"/>
        </w:rPr>
        <w:t>n’est</w:t>
      </w:r>
      <w:proofErr w:type="spellEnd"/>
      <w:r>
        <w:rPr>
          <w:rFonts w:eastAsia="Times New Roman" w:cs="Times New Roman"/>
        </w:rPr>
        <w:t xml:space="preserve"> </w:t>
      </w:r>
      <w:proofErr w:type="spellStart"/>
      <w:r>
        <w:rPr>
          <w:rFonts w:eastAsia="Times New Roman" w:cs="Times New Roman"/>
        </w:rPr>
        <w:t>utilisé</w:t>
      </w:r>
      <w:proofErr w:type="spellEnd"/>
      <w:r>
        <w:rPr>
          <w:rFonts w:eastAsia="Times New Roman" w:cs="Times New Roman"/>
        </w:rPr>
        <w:t xml:space="preserve">, </w:t>
      </w:r>
      <w:proofErr w:type="spellStart"/>
      <w:r>
        <w:rPr>
          <w:rFonts w:eastAsia="Times New Roman" w:cs="Times New Roman"/>
        </w:rPr>
        <w:t>l’intervalle</w:t>
      </w:r>
      <w:proofErr w:type="spellEnd"/>
      <w:r>
        <w:rPr>
          <w:rFonts w:eastAsia="Times New Roman" w:cs="Times New Roman"/>
        </w:rPr>
        <w:t xml:space="preserve"> de base entre la note </w:t>
      </w:r>
      <w:proofErr w:type="spellStart"/>
      <w:r>
        <w:rPr>
          <w:rFonts w:eastAsia="Times New Roman" w:cs="Times New Roman"/>
        </w:rPr>
        <w:t>actuelle</w:t>
      </w:r>
      <w:proofErr w:type="spellEnd"/>
      <w:r>
        <w:rPr>
          <w:rFonts w:eastAsia="Times New Roman" w:cs="Times New Roman"/>
        </w:rPr>
        <w:t xml:space="preserve"> et la </w:t>
      </w:r>
      <w:proofErr w:type="spellStart"/>
      <w:r>
        <w:rPr>
          <w:rFonts w:eastAsia="Times New Roman" w:cs="Times New Roman"/>
        </w:rPr>
        <w:t>précédente</w:t>
      </w:r>
      <w:proofErr w:type="spellEnd"/>
      <w:r>
        <w:rPr>
          <w:rFonts w:eastAsia="Times New Roman" w:cs="Times New Roman"/>
        </w:rPr>
        <w:t xml:space="preserve"> sera </w:t>
      </w:r>
      <w:proofErr w:type="spellStart"/>
      <w:r>
        <w:rPr>
          <w:rFonts w:eastAsia="Times New Roman" w:cs="Times New Roman"/>
        </w:rPr>
        <w:t>toujours</w:t>
      </w:r>
      <w:proofErr w:type="spellEnd"/>
      <w:r>
        <w:rPr>
          <w:rFonts w:eastAsia="Times New Roman" w:cs="Times New Roman"/>
        </w:rPr>
        <w:t xml:space="preserve"> au plus </w:t>
      </w:r>
      <w:proofErr w:type="spellStart"/>
      <w:r>
        <w:rPr>
          <w:rFonts w:eastAsia="Times New Roman" w:cs="Times New Roman"/>
        </w:rPr>
        <w:t>d’une</w:t>
      </w:r>
      <w:proofErr w:type="spellEnd"/>
      <w:r>
        <w:rPr>
          <w:rFonts w:eastAsia="Times New Roman" w:cs="Times New Roman"/>
        </w:rPr>
        <w:t xml:space="preserve"> </w:t>
      </w:r>
      <w:proofErr w:type="spellStart"/>
      <w:r>
        <w:rPr>
          <w:rFonts w:eastAsia="Times New Roman" w:cs="Times New Roman"/>
        </w:rPr>
        <w:t>quarte</w:t>
      </w:r>
      <w:proofErr w:type="spellEnd"/>
      <w:r>
        <w:rPr>
          <w:rFonts w:eastAsia="Times New Roman" w:cs="Times New Roman"/>
        </w:rPr>
        <w:t xml:space="preserve">. </w:t>
      </w:r>
      <w:proofErr w:type="spellStart"/>
      <w:r>
        <w:rPr>
          <w:rFonts w:eastAsia="Times New Roman" w:cs="Times New Roman"/>
        </w:rPr>
        <w:t>Cet</w:t>
      </w:r>
      <w:proofErr w:type="spellEnd"/>
      <w:r>
        <w:rPr>
          <w:rFonts w:eastAsia="Times New Roman" w:cs="Times New Roman"/>
        </w:rPr>
        <w:t xml:space="preserve"> </w:t>
      </w:r>
      <w:proofErr w:type="spellStart"/>
      <w:r>
        <w:rPr>
          <w:rFonts w:eastAsia="Times New Roman" w:cs="Times New Roman"/>
        </w:rPr>
        <w:t>intervalle</w:t>
      </w:r>
      <w:proofErr w:type="spellEnd"/>
      <w:r>
        <w:rPr>
          <w:rFonts w:eastAsia="Times New Roman" w:cs="Times New Roman"/>
        </w:rPr>
        <w:t xml:space="preserve"> </w:t>
      </w:r>
      <w:proofErr w:type="spellStart"/>
      <w:proofErr w:type="gramStart"/>
      <w:r>
        <w:rPr>
          <w:rFonts w:eastAsia="Times New Roman" w:cs="Times New Roman"/>
        </w:rPr>
        <w:t>est</w:t>
      </w:r>
      <w:proofErr w:type="spellEnd"/>
      <w:proofErr w:type="gramEnd"/>
      <w:r>
        <w:rPr>
          <w:rFonts w:eastAsia="Times New Roman" w:cs="Times New Roman"/>
        </w:rPr>
        <w:t xml:space="preserve"> </w:t>
      </w:r>
      <w:proofErr w:type="spellStart"/>
      <w:r>
        <w:rPr>
          <w:rFonts w:eastAsia="Times New Roman" w:cs="Times New Roman"/>
        </w:rPr>
        <w:t>déterminé</w:t>
      </w:r>
      <w:proofErr w:type="spellEnd"/>
      <w:r>
        <w:rPr>
          <w:rFonts w:eastAsia="Times New Roman" w:cs="Times New Roman"/>
        </w:rPr>
        <w:t xml:space="preserve"> sans </w:t>
      </w:r>
      <w:proofErr w:type="spellStart"/>
      <w:r>
        <w:rPr>
          <w:rFonts w:eastAsia="Times New Roman" w:cs="Times New Roman"/>
        </w:rPr>
        <w:t>tenir</w:t>
      </w:r>
      <w:proofErr w:type="spellEnd"/>
      <w:r>
        <w:rPr>
          <w:rFonts w:eastAsia="Times New Roman" w:cs="Times New Roman"/>
        </w:rPr>
        <w:t xml:space="preserve"> </w:t>
      </w:r>
      <w:proofErr w:type="spellStart"/>
      <w:r>
        <w:rPr>
          <w:rFonts w:eastAsia="Times New Roman" w:cs="Times New Roman"/>
        </w:rPr>
        <w:t>compte</w:t>
      </w:r>
      <w:proofErr w:type="spellEnd"/>
      <w:r>
        <w:rPr>
          <w:rFonts w:eastAsia="Times New Roman" w:cs="Times New Roman"/>
        </w:rPr>
        <w:t xml:space="preserve"> des </w:t>
      </w:r>
      <w:proofErr w:type="spellStart"/>
      <w:r>
        <w:rPr>
          <w:rFonts w:eastAsia="Times New Roman" w:cs="Times New Roman"/>
        </w:rPr>
        <w:t>altérations</w:t>
      </w:r>
      <w:proofErr w:type="spellEnd"/>
      <w:r>
        <w:rPr>
          <w:rFonts w:eastAsia="Times New Roman" w:cs="Times New Roman"/>
        </w:rPr>
        <w:t xml:space="preserve">. </w:t>
      </w:r>
    </w:p>
    <w:p w:rsidR="004A2466" w:rsidRDefault="004A2466" w:rsidP="004A2466">
      <w:pPr>
        <w:numPr>
          <w:ilvl w:val="0"/>
          <w:numId w:val="1"/>
        </w:numPr>
        <w:spacing w:before="100" w:beforeAutospacing="1" w:after="100" w:afterAutospacing="1"/>
        <w:rPr>
          <w:rFonts w:eastAsia="Times New Roman" w:cs="Times New Roman"/>
        </w:rPr>
      </w:pPr>
      <w:r>
        <w:rPr>
          <w:rFonts w:eastAsia="Times New Roman" w:cs="Times New Roman"/>
        </w:rPr>
        <w:t xml:space="preserve">Un </w:t>
      </w:r>
      <w:proofErr w:type="spellStart"/>
      <w:r>
        <w:rPr>
          <w:rFonts w:eastAsia="Times New Roman" w:cs="Times New Roman"/>
        </w:rPr>
        <w:t>signe</w:t>
      </w:r>
      <w:proofErr w:type="spellEnd"/>
      <w:r>
        <w:rPr>
          <w:rFonts w:eastAsia="Times New Roman" w:cs="Times New Roman"/>
        </w:rPr>
        <w:t xml:space="preserve"> de </w:t>
      </w:r>
      <w:proofErr w:type="spellStart"/>
      <w:r>
        <w:rPr>
          <w:rFonts w:eastAsia="Times New Roman" w:cs="Times New Roman"/>
        </w:rPr>
        <w:t>changement</w:t>
      </w:r>
      <w:proofErr w:type="spellEnd"/>
      <w:r>
        <w:rPr>
          <w:rFonts w:eastAsia="Times New Roman" w:cs="Times New Roman"/>
        </w:rPr>
        <w:t xml:space="preserve"> </w:t>
      </w:r>
      <w:proofErr w:type="spellStart"/>
      <w:r>
        <w:rPr>
          <w:rFonts w:eastAsia="Times New Roman" w:cs="Times New Roman"/>
        </w:rPr>
        <w:t>d’octave</w:t>
      </w:r>
      <w:proofErr w:type="spellEnd"/>
      <w:r>
        <w:rPr>
          <w:rFonts w:eastAsia="Times New Roman" w:cs="Times New Roman"/>
        </w:rPr>
        <w:t> </w:t>
      </w:r>
      <w:r>
        <w:rPr>
          <w:rStyle w:val="HTMLCode"/>
        </w:rPr>
        <w:t>'</w:t>
      </w:r>
      <w:r>
        <w:rPr>
          <w:rFonts w:eastAsia="Times New Roman" w:cs="Times New Roman"/>
        </w:rPr>
        <w:t xml:space="preserve"> </w:t>
      </w:r>
      <w:proofErr w:type="spellStart"/>
      <w:proofErr w:type="gramStart"/>
      <w:r>
        <w:rPr>
          <w:rFonts w:eastAsia="Times New Roman" w:cs="Times New Roman"/>
        </w:rPr>
        <w:t>ou</w:t>
      </w:r>
      <w:proofErr w:type="spellEnd"/>
      <w:r>
        <w:rPr>
          <w:rFonts w:eastAsia="Times New Roman" w:cs="Times New Roman"/>
        </w:rPr>
        <w:t> </w:t>
      </w:r>
      <w:r>
        <w:rPr>
          <w:rStyle w:val="HTMLCode"/>
        </w:rPr>
        <w:t>,</w:t>
      </w:r>
      <w:proofErr w:type="gramEnd"/>
      <w:r>
        <w:rPr>
          <w:rFonts w:eastAsia="Times New Roman" w:cs="Times New Roman"/>
        </w:rPr>
        <w:t xml:space="preserve"> </w:t>
      </w:r>
      <w:proofErr w:type="spellStart"/>
      <w:r>
        <w:rPr>
          <w:rFonts w:eastAsia="Times New Roman" w:cs="Times New Roman"/>
        </w:rPr>
        <w:t>peut</w:t>
      </w:r>
      <w:proofErr w:type="spellEnd"/>
      <w:r>
        <w:rPr>
          <w:rFonts w:eastAsia="Times New Roman" w:cs="Times New Roman"/>
        </w:rPr>
        <w:t xml:space="preserve"> </w:t>
      </w:r>
      <w:proofErr w:type="spellStart"/>
      <w:r>
        <w:rPr>
          <w:rFonts w:eastAsia="Times New Roman" w:cs="Times New Roman"/>
        </w:rPr>
        <w:t>être</w:t>
      </w:r>
      <w:proofErr w:type="spellEnd"/>
      <w:r>
        <w:rPr>
          <w:rFonts w:eastAsia="Times New Roman" w:cs="Times New Roman"/>
        </w:rPr>
        <w:t xml:space="preserve"> </w:t>
      </w:r>
      <w:proofErr w:type="spellStart"/>
      <w:r>
        <w:rPr>
          <w:rFonts w:eastAsia="Times New Roman" w:cs="Times New Roman"/>
        </w:rPr>
        <w:t>ajouté</w:t>
      </w:r>
      <w:proofErr w:type="spellEnd"/>
      <w:r>
        <w:rPr>
          <w:rFonts w:eastAsia="Times New Roman" w:cs="Times New Roman"/>
        </w:rPr>
        <w:t xml:space="preserve"> pour </w:t>
      </w:r>
      <w:proofErr w:type="spellStart"/>
      <w:r>
        <w:rPr>
          <w:rFonts w:eastAsia="Times New Roman" w:cs="Times New Roman"/>
        </w:rPr>
        <w:t>hausser</w:t>
      </w:r>
      <w:proofErr w:type="spellEnd"/>
      <w:r>
        <w:rPr>
          <w:rFonts w:eastAsia="Times New Roman" w:cs="Times New Roman"/>
        </w:rPr>
        <w:t xml:space="preserve"> </w:t>
      </w:r>
      <w:proofErr w:type="spellStart"/>
      <w:r>
        <w:rPr>
          <w:rFonts w:eastAsia="Times New Roman" w:cs="Times New Roman"/>
        </w:rPr>
        <w:t>ou</w:t>
      </w:r>
      <w:proofErr w:type="spellEnd"/>
      <w:r>
        <w:rPr>
          <w:rFonts w:eastAsia="Times New Roman" w:cs="Times New Roman"/>
        </w:rPr>
        <w:t xml:space="preserve"> </w:t>
      </w:r>
      <w:proofErr w:type="spellStart"/>
      <w:r>
        <w:rPr>
          <w:rFonts w:eastAsia="Times New Roman" w:cs="Times New Roman"/>
        </w:rPr>
        <w:t>baisser</w:t>
      </w:r>
      <w:proofErr w:type="spellEnd"/>
      <w:r>
        <w:rPr>
          <w:rFonts w:eastAsia="Times New Roman" w:cs="Times New Roman"/>
        </w:rPr>
        <w:t xml:space="preserve"> la note </w:t>
      </w:r>
      <w:proofErr w:type="spellStart"/>
      <w:r>
        <w:rPr>
          <w:rFonts w:eastAsia="Times New Roman" w:cs="Times New Roman"/>
        </w:rPr>
        <w:t>d’une</w:t>
      </w:r>
      <w:proofErr w:type="spellEnd"/>
      <w:r>
        <w:rPr>
          <w:rFonts w:eastAsia="Times New Roman" w:cs="Times New Roman"/>
        </w:rPr>
        <w:t xml:space="preserve"> octave par rapport à la hauteur </w:t>
      </w:r>
      <w:proofErr w:type="spellStart"/>
      <w:r>
        <w:rPr>
          <w:rFonts w:eastAsia="Times New Roman" w:cs="Times New Roman"/>
        </w:rPr>
        <w:t>calculée</w:t>
      </w:r>
      <w:proofErr w:type="spellEnd"/>
      <w:r>
        <w:rPr>
          <w:rFonts w:eastAsia="Times New Roman" w:cs="Times New Roman"/>
        </w:rPr>
        <w:t xml:space="preserve"> sans </w:t>
      </w:r>
      <w:proofErr w:type="spellStart"/>
      <w:r>
        <w:rPr>
          <w:rFonts w:eastAsia="Times New Roman" w:cs="Times New Roman"/>
        </w:rPr>
        <w:t>spécification</w:t>
      </w:r>
      <w:proofErr w:type="spellEnd"/>
      <w:r>
        <w:rPr>
          <w:rFonts w:eastAsia="Times New Roman" w:cs="Times New Roman"/>
        </w:rPr>
        <w:t xml:space="preserve">. </w:t>
      </w:r>
    </w:p>
    <w:p w:rsidR="004A2466" w:rsidRDefault="004A2466" w:rsidP="004A2466">
      <w:pPr>
        <w:numPr>
          <w:ilvl w:val="0"/>
          <w:numId w:val="1"/>
        </w:numPr>
        <w:spacing w:before="100" w:beforeAutospacing="1" w:after="100" w:afterAutospacing="1"/>
        <w:rPr>
          <w:rFonts w:eastAsia="Times New Roman" w:cs="Times New Roman"/>
        </w:rPr>
      </w:pPr>
      <w:proofErr w:type="spellStart"/>
      <w:r>
        <w:rPr>
          <w:rFonts w:eastAsia="Times New Roman" w:cs="Times New Roman"/>
        </w:rPr>
        <w:t>Ces</w:t>
      </w:r>
      <w:proofErr w:type="spellEnd"/>
      <w:r>
        <w:rPr>
          <w:rFonts w:eastAsia="Times New Roman" w:cs="Times New Roman"/>
        </w:rPr>
        <w:t xml:space="preserve"> </w:t>
      </w:r>
      <w:proofErr w:type="spellStart"/>
      <w:proofErr w:type="gramStart"/>
      <w:r>
        <w:rPr>
          <w:rFonts w:eastAsia="Times New Roman" w:cs="Times New Roman"/>
        </w:rPr>
        <w:t>signes</w:t>
      </w:r>
      <w:proofErr w:type="spellEnd"/>
      <w:proofErr w:type="gramEnd"/>
      <w:r>
        <w:rPr>
          <w:rFonts w:eastAsia="Times New Roman" w:cs="Times New Roman"/>
        </w:rPr>
        <w:t xml:space="preserve"> de </w:t>
      </w:r>
      <w:proofErr w:type="spellStart"/>
      <w:r>
        <w:rPr>
          <w:rFonts w:eastAsia="Times New Roman" w:cs="Times New Roman"/>
        </w:rPr>
        <w:t>changement</w:t>
      </w:r>
      <w:proofErr w:type="spellEnd"/>
      <w:r>
        <w:rPr>
          <w:rFonts w:eastAsia="Times New Roman" w:cs="Times New Roman"/>
        </w:rPr>
        <w:t xml:space="preserve"> </w:t>
      </w:r>
      <w:proofErr w:type="spellStart"/>
      <w:r>
        <w:rPr>
          <w:rFonts w:eastAsia="Times New Roman" w:cs="Times New Roman"/>
        </w:rPr>
        <w:t>d’octave</w:t>
      </w:r>
      <w:proofErr w:type="spellEnd"/>
      <w:r>
        <w:rPr>
          <w:rFonts w:eastAsia="Times New Roman" w:cs="Times New Roman"/>
        </w:rPr>
        <w:t xml:space="preserve"> </w:t>
      </w:r>
      <w:proofErr w:type="spellStart"/>
      <w:r>
        <w:rPr>
          <w:rFonts w:eastAsia="Times New Roman" w:cs="Times New Roman"/>
        </w:rPr>
        <w:t>peuvent</w:t>
      </w:r>
      <w:proofErr w:type="spellEnd"/>
      <w:r>
        <w:rPr>
          <w:rFonts w:eastAsia="Times New Roman" w:cs="Times New Roman"/>
        </w:rPr>
        <w:t xml:space="preserve"> </w:t>
      </w:r>
      <w:proofErr w:type="spellStart"/>
      <w:r>
        <w:rPr>
          <w:rFonts w:eastAsia="Times New Roman" w:cs="Times New Roman"/>
        </w:rPr>
        <w:t>être</w:t>
      </w:r>
      <w:proofErr w:type="spellEnd"/>
      <w:r>
        <w:rPr>
          <w:rFonts w:eastAsia="Times New Roman" w:cs="Times New Roman"/>
        </w:rPr>
        <w:t xml:space="preserve"> </w:t>
      </w:r>
      <w:proofErr w:type="spellStart"/>
      <w:r>
        <w:rPr>
          <w:rFonts w:eastAsia="Times New Roman" w:cs="Times New Roman"/>
        </w:rPr>
        <w:t>multipliés</w:t>
      </w:r>
      <w:proofErr w:type="spellEnd"/>
      <w:r>
        <w:rPr>
          <w:rFonts w:eastAsia="Times New Roman" w:cs="Times New Roman"/>
        </w:rPr>
        <w:t xml:space="preserve">. Par </w:t>
      </w:r>
      <w:proofErr w:type="spellStart"/>
      <w:r>
        <w:rPr>
          <w:rFonts w:eastAsia="Times New Roman" w:cs="Times New Roman"/>
        </w:rPr>
        <w:t>exemple</w:t>
      </w:r>
      <w:proofErr w:type="spellEnd"/>
      <w:r>
        <w:rPr>
          <w:rFonts w:eastAsia="Times New Roman" w:cs="Times New Roman"/>
        </w:rPr>
        <w:t xml:space="preserve">, </w:t>
      </w:r>
      <w:r>
        <w:rPr>
          <w:rStyle w:val="HTMLCode"/>
        </w:rPr>
        <w:t>''</w:t>
      </w:r>
      <w:r>
        <w:rPr>
          <w:rFonts w:eastAsia="Times New Roman" w:cs="Times New Roman"/>
        </w:rPr>
        <w:t> </w:t>
      </w:r>
      <w:proofErr w:type="spellStart"/>
      <w:proofErr w:type="gramStart"/>
      <w:r>
        <w:rPr>
          <w:rFonts w:eastAsia="Times New Roman" w:cs="Times New Roman"/>
        </w:rPr>
        <w:t>ou</w:t>
      </w:r>
      <w:proofErr w:type="spellEnd"/>
      <w:r>
        <w:rPr>
          <w:rFonts w:eastAsia="Times New Roman" w:cs="Times New Roman"/>
        </w:rPr>
        <w:t> </w:t>
      </w:r>
      <w:r>
        <w:rPr>
          <w:rStyle w:val="HTMLCode"/>
        </w:rPr>
        <w:t>,</w:t>
      </w:r>
      <w:proofErr w:type="gramEnd"/>
      <w:r>
        <w:rPr>
          <w:rStyle w:val="HTMLCode"/>
        </w:rPr>
        <w:t>,</w:t>
      </w:r>
      <w:r>
        <w:rPr>
          <w:rFonts w:eastAsia="Times New Roman" w:cs="Times New Roman"/>
        </w:rPr>
        <w:t xml:space="preserve"> </w:t>
      </w:r>
      <w:proofErr w:type="spellStart"/>
      <w:r>
        <w:rPr>
          <w:rFonts w:eastAsia="Times New Roman" w:cs="Times New Roman"/>
        </w:rPr>
        <w:t>ajouteront</w:t>
      </w:r>
      <w:proofErr w:type="spellEnd"/>
      <w:r>
        <w:rPr>
          <w:rFonts w:eastAsia="Times New Roman" w:cs="Times New Roman"/>
        </w:rPr>
        <w:t xml:space="preserve"> </w:t>
      </w:r>
      <w:proofErr w:type="spellStart"/>
      <w:r>
        <w:rPr>
          <w:rFonts w:eastAsia="Times New Roman" w:cs="Times New Roman"/>
        </w:rPr>
        <w:t>une</w:t>
      </w:r>
      <w:proofErr w:type="spellEnd"/>
      <w:r>
        <w:rPr>
          <w:rFonts w:eastAsia="Times New Roman" w:cs="Times New Roman"/>
        </w:rPr>
        <w:t xml:space="preserve"> octave </w:t>
      </w:r>
      <w:proofErr w:type="spellStart"/>
      <w:r>
        <w:rPr>
          <w:rFonts w:eastAsia="Times New Roman" w:cs="Times New Roman"/>
        </w:rPr>
        <w:t>supplémentaire</w:t>
      </w:r>
      <w:proofErr w:type="spellEnd"/>
      <w:r>
        <w:rPr>
          <w:rFonts w:eastAsia="Times New Roman" w:cs="Times New Roman"/>
        </w:rPr>
        <w:t xml:space="preserve">. </w:t>
      </w:r>
    </w:p>
    <w:p w:rsidR="004A2466" w:rsidRDefault="004A2466" w:rsidP="004A2466">
      <w:pPr>
        <w:numPr>
          <w:ilvl w:val="0"/>
          <w:numId w:val="1"/>
        </w:numPr>
        <w:spacing w:before="100" w:beforeAutospacing="1" w:after="100" w:afterAutospacing="1"/>
        <w:rPr>
          <w:rFonts w:eastAsia="Times New Roman" w:cs="Times New Roman"/>
        </w:rPr>
      </w:pPr>
      <w:r>
        <w:rPr>
          <w:rFonts w:eastAsia="Times New Roman" w:cs="Times New Roman"/>
        </w:rPr>
        <w:t xml:space="preserve">La première hauteur de </w:t>
      </w:r>
      <w:proofErr w:type="spellStart"/>
      <w:r>
        <w:rPr>
          <w:rStyle w:val="HTMLVariable"/>
          <w:rFonts w:ascii="Courier" w:hAnsi="Courier" w:cs="Courier"/>
        </w:rPr>
        <w:t>expression_musicale</w:t>
      </w:r>
      <w:proofErr w:type="spellEnd"/>
      <w:r>
        <w:rPr>
          <w:rFonts w:eastAsia="Times New Roman" w:cs="Times New Roman"/>
        </w:rPr>
        <w:t xml:space="preserve"> </w:t>
      </w:r>
      <w:proofErr w:type="spellStart"/>
      <w:proofErr w:type="gramStart"/>
      <w:r>
        <w:rPr>
          <w:rFonts w:eastAsia="Times New Roman" w:cs="Times New Roman"/>
        </w:rPr>
        <w:t>est</w:t>
      </w:r>
      <w:proofErr w:type="spellEnd"/>
      <w:proofErr w:type="gramEnd"/>
      <w:r>
        <w:rPr>
          <w:rFonts w:eastAsia="Times New Roman" w:cs="Times New Roman"/>
        </w:rPr>
        <w:t xml:space="preserve"> </w:t>
      </w:r>
      <w:proofErr w:type="spellStart"/>
      <w:r>
        <w:rPr>
          <w:rFonts w:eastAsia="Times New Roman" w:cs="Times New Roman"/>
        </w:rPr>
        <w:t>déterminée</w:t>
      </w:r>
      <w:proofErr w:type="spellEnd"/>
      <w:r>
        <w:rPr>
          <w:rFonts w:eastAsia="Times New Roman" w:cs="Times New Roman"/>
        </w:rPr>
        <w:t xml:space="preserve"> </w:t>
      </w:r>
      <w:proofErr w:type="spellStart"/>
      <w:r>
        <w:rPr>
          <w:rFonts w:eastAsia="Times New Roman" w:cs="Times New Roman"/>
        </w:rPr>
        <w:t>relativement</w:t>
      </w:r>
      <w:proofErr w:type="spellEnd"/>
      <w:r>
        <w:rPr>
          <w:rFonts w:eastAsia="Times New Roman" w:cs="Times New Roman"/>
        </w:rPr>
        <w:t xml:space="preserve"> à </w:t>
      </w:r>
      <w:proofErr w:type="spellStart"/>
      <w:r>
        <w:rPr>
          <w:rStyle w:val="HTMLVariable"/>
          <w:rFonts w:ascii="Courier" w:hAnsi="Courier" w:cs="Courier"/>
        </w:rPr>
        <w:t>hauteur_de_référence</w:t>
      </w:r>
      <w:proofErr w:type="spellEnd"/>
      <w:r>
        <w:rPr>
          <w:rFonts w:eastAsia="Times New Roman" w:cs="Times New Roman"/>
        </w:rPr>
        <w:t xml:space="preserve">. </w:t>
      </w:r>
      <w:proofErr w:type="spellStart"/>
      <w:r>
        <w:rPr>
          <w:rFonts w:eastAsia="Times New Roman" w:cs="Times New Roman"/>
        </w:rPr>
        <w:t>Cette</w:t>
      </w:r>
      <w:proofErr w:type="spellEnd"/>
      <w:r>
        <w:rPr>
          <w:rFonts w:eastAsia="Times New Roman" w:cs="Times New Roman"/>
        </w:rPr>
        <w:t xml:space="preserve"> </w:t>
      </w:r>
      <w:proofErr w:type="spellStart"/>
      <w:r>
        <w:rPr>
          <w:rStyle w:val="HTMLVariable"/>
          <w:rFonts w:ascii="Courier" w:hAnsi="Courier" w:cs="Courier"/>
        </w:rPr>
        <w:t>hauteur_de_référence</w:t>
      </w:r>
      <w:proofErr w:type="spellEnd"/>
      <w:r>
        <w:rPr>
          <w:rFonts w:eastAsia="Times New Roman" w:cs="Times New Roman"/>
        </w:rPr>
        <w:t xml:space="preserve"> </w:t>
      </w:r>
      <w:proofErr w:type="spellStart"/>
      <w:r>
        <w:rPr>
          <w:rFonts w:eastAsia="Times New Roman" w:cs="Times New Roman"/>
        </w:rPr>
        <w:t>s’exprime</w:t>
      </w:r>
      <w:proofErr w:type="spellEnd"/>
      <w:r>
        <w:rPr>
          <w:rFonts w:eastAsia="Times New Roman" w:cs="Times New Roman"/>
        </w:rPr>
        <w:t xml:space="preserve"> en octave </w:t>
      </w:r>
      <w:proofErr w:type="spellStart"/>
      <w:proofErr w:type="gramStart"/>
      <w:r>
        <w:rPr>
          <w:rFonts w:eastAsia="Times New Roman" w:cs="Times New Roman"/>
        </w:rPr>
        <w:t>absolue</w:t>
      </w:r>
      <w:proofErr w:type="spellEnd"/>
      <w:r>
        <w:rPr>
          <w:rFonts w:eastAsia="Times New Roman" w:cs="Times New Roman"/>
        </w:rPr>
        <w:t> ;</w:t>
      </w:r>
      <w:proofErr w:type="gramEnd"/>
      <w:r>
        <w:rPr>
          <w:rFonts w:eastAsia="Times New Roman" w:cs="Times New Roman"/>
        </w:rPr>
        <w:t xml:space="preserve"> </w:t>
      </w:r>
      <w:proofErr w:type="spellStart"/>
      <w:r>
        <w:rPr>
          <w:rFonts w:eastAsia="Times New Roman" w:cs="Times New Roman"/>
        </w:rPr>
        <w:t>plusieurs</w:t>
      </w:r>
      <w:proofErr w:type="spellEnd"/>
      <w:r>
        <w:rPr>
          <w:rFonts w:eastAsia="Times New Roman" w:cs="Times New Roman"/>
        </w:rPr>
        <w:t xml:space="preserve"> options </w:t>
      </w:r>
      <w:proofErr w:type="spellStart"/>
      <w:r>
        <w:rPr>
          <w:rFonts w:eastAsia="Times New Roman" w:cs="Times New Roman"/>
        </w:rPr>
        <w:t>s’offrent</w:t>
      </w:r>
      <w:proofErr w:type="spellEnd"/>
      <w:r>
        <w:rPr>
          <w:rFonts w:eastAsia="Times New Roman" w:cs="Times New Roman"/>
        </w:rPr>
        <w:t xml:space="preserve"> à </w:t>
      </w:r>
      <w:proofErr w:type="spellStart"/>
      <w:r>
        <w:rPr>
          <w:rFonts w:eastAsia="Times New Roman" w:cs="Times New Roman"/>
        </w:rPr>
        <w:t>vous</w:t>
      </w:r>
      <w:proofErr w:type="spellEnd"/>
      <w:r>
        <w:rPr>
          <w:rFonts w:eastAsia="Times New Roman" w:cs="Times New Roman"/>
        </w:rPr>
        <w:t xml:space="preserve"> : </w:t>
      </w:r>
    </w:p>
    <w:p w:rsidR="004A2466" w:rsidRDefault="004A2466" w:rsidP="004A2466">
      <w:pPr>
        <w:ind w:left="720"/>
        <w:rPr>
          <w:rFonts w:eastAsia="Times New Roman" w:cs="Times New Roman"/>
        </w:rPr>
      </w:pPr>
      <w:proofErr w:type="spellStart"/>
      <w:proofErr w:type="gramStart"/>
      <w:r>
        <w:rPr>
          <w:rFonts w:eastAsia="Times New Roman" w:cs="Times New Roman"/>
        </w:rPr>
        <w:lastRenderedPageBreak/>
        <w:t>une</w:t>
      </w:r>
      <w:proofErr w:type="spellEnd"/>
      <w:proofErr w:type="gramEnd"/>
      <w:r>
        <w:rPr>
          <w:rFonts w:eastAsia="Times New Roman" w:cs="Times New Roman"/>
        </w:rPr>
        <w:t xml:space="preserve"> octave de do (</w:t>
      </w:r>
      <w:r>
        <w:rPr>
          <w:rStyle w:val="HTMLCode"/>
        </w:rPr>
        <w:t>c</w:t>
      </w:r>
      <w:r>
        <w:rPr>
          <w:rFonts w:eastAsia="Times New Roman" w:cs="Times New Roman"/>
        </w:rPr>
        <w:t>)</w:t>
      </w:r>
    </w:p>
    <w:p w:rsidR="004A2466" w:rsidRDefault="004A2466" w:rsidP="004A2466">
      <w:pPr>
        <w:pStyle w:val="NormalWeb"/>
        <w:ind w:left="720"/>
      </w:pPr>
      <w:r>
        <w:t xml:space="preserve">Un </w:t>
      </w:r>
      <w:proofErr w:type="gramStart"/>
      <w:r>
        <w:rPr>
          <w:rStyle w:val="HTMLCode"/>
        </w:rPr>
        <w:t>c'</w:t>
      </w:r>
      <w:r>
        <w:t xml:space="preserve"> identifiant</w:t>
      </w:r>
      <w:proofErr w:type="gramEnd"/>
      <w:r>
        <w:t xml:space="preserve"> le do placé entre les portées d’un piano, il est de fait aisé de déterminer d’autres octaves de </w:t>
      </w:r>
      <w:r>
        <w:rPr>
          <w:rStyle w:val="HTMLCode"/>
        </w:rPr>
        <w:t>c</w:t>
      </w:r>
      <w:r>
        <w:t>. Pour une musique qui commencerait par un sol dièse (</w:t>
      </w:r>
      <w:r>
        <w:rPr>
          <w:rStyle w:val="HTMLCode"/>
        </w:rPr>
        <w:t>gis</w:t>
      </w:r>
      <w:r>
        <w:t>) au dessus du do suraigu (</w:t>
      </w:r>
      <w:r>
        <w:rPr>
          <w:rStyle w:val="HTMLCode"/>
        </w:rPr>
        <w:t>c'''</w:t>
      </w:r>
      <w:r>
        <w:t xml:space="preserve">), vous écririez quelque chose comme </w:t>
      </w:r>
      <w:r>
        <w:rPr>
          <w:rStyle w:val="HTMLCode"/>
        </w:rPr>
        <w:t xml:space="preserve">\relative c''' </w:t>
      </w:r>
      <w:proofErr w:type="gramStart"/>
      <w:r>
        <w:rPr>
          <w:rStyle w:val="HTMLCode"/>
        </w:rPr>
        <w:t>{ gis'</w:t>
      </w:r>
      <w:proofErr w:type="gramEnd"/>
      <w:r>
        <w:rPr>
          <w:rStyle w:val="HTMLCode"/>
        </w:rPr>
        <w:t xml:space="preserve"> … }</w:t>
      </w:r>
      <w:r>
        <w:t xml:space="preserve"> </w:t>
      </w:r>
    </w:p>
    <w:p w:rsidR="004A2466" w:rsidRDefault="004A2466" w:rsidP="004A2466">
      <w:pPr>
        <w:ind w:left="720"/>
        <w:rPr>
          <w:rFonts w:eastAsia="Times New Roman" w:cs="Times New Roman"/>
        </w:rPr>
      </w:pPr>
      <w:proofErr w:type="spellStart"/>
      <w:proofErr w:type="gramStart"/>
      <w:r>
        <w:rPr>
          <w:rFonts w:eastAsia="Times New Roman" w:cs="Times New Roman"/>
        </w:rPr>
        <w:t>une</w:t>
      </w:r>
      <w:proofErr w:type="spellEnd"/>
      <w:proofErr w:type="gramEnd"/>
      <w:r>
        <w:rPr>
          <w:rFonts w:eastAsia="Times New Roman" w:cs="Times New Roman"/>
        </w:rPr>
        <w:t xml:space="preserve"> octave de la première note de </w:t>
      </w:r>
      <w:proofErr w:type="spellStart"/>
      <w:r>
        <w:rPr>
          <w:rFonts w:eastAsia="Times New Roman" w:cs="Times New Roman"/>
        </w:rPr>
        <w:t>l’expression</w:t>
      </w:r>
      <w:proofErr w:type="spellEnd"/>
    </w:p>
    <w:p w:rsidR="004A2466" w:rsidRDefault="004A2466" w:rsidP="004A2466">
      <w:pPr>
        <w:pStyle w:val="NormalWeb"/>
        <w:ind w:left="720"/>
      </w:pPr>
      <w:r>
        <w:t xml:space="preserve">Écrire </w:t>
      </w:r>
      <w:r>
        <w:rPr>
          <w:rStyle w:val="HTMLCode"/>
        </w:rPr>
        <w:t xml:space="preserve">\relative gis''' </w:t>
      </w:r>
      <w:proofErr w:type="gramStart"/>
      <w:r>
        <w:rPr>
          <w:rStyle w:val="HTMLCode"/>
        </w:rPr>
        <w:t>{ gis</w:t>
      </w:r>
      <w:proofErr w:type="gramEnd"/>
      <w:r>
        <w:rPr>
          <w:rStyle w:val="HTMLCode"/>
        </w:rPr>
        <w:t xml:space="preserve"> … }</w:t>
      </w:r>
      <w:r>
        <w:t xml:space="preserve"> permet de déterminer facilement la hauteur absolue de la première note de l’expression. </w:t>
      </w:r>
    </w:p>
    <w:p w:rsidR="004A2466" w:rsidRDefault="004A2466" w:rsidP="004A2466">
      <w:pPr>
        <w:ind w:left="720"/>
        <w:rPr>
          <w:rFonts w:eastAsia="Times New Roman" w:cs="Times New Roman"/>
        </w:rPr>
      </w:pPr>
      <w:proofErr w:type="gramStart"/>
      <w:r>
        <w:rPr>
          <w:rFonts w:eastAsia="Times New Roman" w:cs="Times New Roman"/>
        </w:rPr>
        <w:t>pas</w:t>
      </w:r>
      <w:proofErr w:type="gramEnd"/>
      <w:r>
        <w:rPr>
          <w:rFonts w:eastAsia="Times New Roman" w:cs="Times New Roman"/>
        </w:rPr>
        <w:t xml:space="preserve"> de hauteur de </w:t>
      </w:r>
      <w:proofErr w:type="spellStart"/>
      <w:r>
        <w:rPr>
          <w:rFonts w:eastAsia="Times New Roman" w:cs="Times New Roman"/>
        </w:rPr>
        <w:t>référence</w:t>
      </w:r>
      <w:proofErr w:type="spellEnd"/>
      <w:r>
        <w:rPr>
          <w:rFonts w:eastAsia="Times New Roman" w:cs="Times New Roman"/>
        </w:rPr>
        <w:t xml:space="preserve"> </w:t>
      </w:r>
      <w:proofErr w:type="spellStart"/>
      <w:r>
        <w:rPr>
          <w:rFonts w:eastAsia="Times New Roman" w:cs="Times New Roman"/>
        </w:rPr>
        <w:t>explicite</w:t>
      </w:r>
      <w:proofErr w:type="spellEnd"/>
    </w:p>
    <w:p w:rsidR="004A2466" w:rsidRDefault="004A2466" w:rsidP="004A2466">
      <w:pPr>
        <w:pStyle w:val="NormalWeb"/>
        <w:ind w:left="720"/>
      </w:pPr>
      <w:r>
        <w:t xml:space="preserve">Ceci (écrire </w:t>
      </w:r>
      <w:r>
        <w:rPr>
          <w:rStyle w:val="HTMLCode"/>
        </w:rPr>
        <w:t>\relative { gis''' … }</w:t>
      </w:r>
      <w:r>
        <w:t xml:space="preserve">) peut se voir comme une version abrégée de l’option précédente : la première note de l’expression est écrite en octave absolue. Cette option est équivalente à prendre un </w:t>
      </w:r>
      <w:r>
        <w:rPr>
          <w:rStyle w:val="HTMLCode"/>
        </w:rPr>
        <w:t>f</w:t>
      </w:r>
      <w:r>
        <w:t xml:space="preserve"> comme hauteur de référence. </w:t>
      </w:r>
    </w:p>
    <w:p w:rsidR="004A2466" w:rsidRDefault="004A2466" w:rsidP="004A2466">
      <w:pPr>
        <w:pStyle w:val="NormalWeb"/>
        <w:ind w:left="720"/>
      </w:pPr>
      <w:r>
        <w:t xml:space="preserve">La documentation de </w:t>
      </w:r>
      <w:proofErr w:type="spellStart"/>
      <w:r>
        <w:t>LilyPond</w:t>
      </w:r>
      <w:proofErr w:type="spellEnd"/>
      <w:r>
        <w:t xml:space="preserve"> utilise en règle générale la première option. </w:t>
      </w:r>
    </w:p>
    <w:p w:rsidR="004A2466" w:rsidRDefault="004A2466" w:rsidP="004A2466">
      <w:pPr>
        <w:pStyle w:val="NormalWeb"/>
      </w:pPr>
      <w:r>
        <w:t xml:space="preserve">Voici le mode </w:t>
      </w:r>
      <w:r>
        <w:rPr>
          <w:rStyle w:val="HTMLCode"/>
        </w:rPr>
        <w:t>\relative</w:t>
      </w:r>
      <w:r>
        <w:t xml:space="preserve"> en action. </w:t>
      </w:r>
    </w:p>
    <w:p w:rsidR="004A2466" w:rsidRDefault="004A2466" w:rsidP="004A2466">
      <w:pPr>
        <w:pStyle w:val="HTMLPreformatted"/>
      </w:pPr>
      <w:r>
        <w:t xml:space="preserve">\relative c {   \clef </w:t>
      </w:r>
      <w:proofErr w:type="spellStart"/>
      <w:r>
        <w:t>bass</w:t>
      </w:r>
      <w:proofErr w:type="spellEnd"/>
      <w:r>
        <w:t xml:space="preserve">   c d e f   g a b c   d e f </w:t>
      </w:r>
      <w:proofErr w:type="gramStart"/>
      <w:r>
        <w:t>g }</w:t>
      </w:r>
      <w:proofErr w:type="gramEnd"/>
      <w:r>
        <w:t xml:space="preserve"> </w:t>
      </w:r>
    </w:p>
    <w:p w:rsidR="004A2466" w:rsidRDefault="004A2466" w:rsidP="004A2466">
      <w:pPr>
        <w:pStyle w:val="NormalWeb"/>
      </w:pPr>
      <w:r>
        <w:rPr>
          <w:noProof/>
          <w:color w:val="0000FF"/>
          <w:lang w:val="en-US"/>
        </w:rPr>
        <w:drawing>
          <wp:inline distT="0" distB="0" distL="0" distR="0">
            <wp:extent cx="4352925" cy="798195"/>
            <wp:effectExtent l="0" t="0" r="0" b="0"/>
            <wp:docPr id="3" name="Picture 3" descr="image of musi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musi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98195"/>
                    </a:xfrm>
                    <a:prstGeom prst="rect">
                      <a:avLst/>
                    </a:prstGeom>
                    <a:noFill/>
                    <a:ln>
                      <a:noFill/>
                    </a:ln>
                  </pic:spPr>
                </pic:pic>
              </a:graphicData>
            </a:graphic>
          </wp:inline>
        </w:drawing>
      </w:r>
    </w:p>
    <w:p w:rsidR="004A2466" w:rsidRDefault="004A2466" w:rsidP="004A2466">
      <w:pPr>
        <w:pStyle w:val="NormalWeb"/>
      </w:pPr>
      <w:r>
        <w:t xml:space="preserve">On utilise les signes de changement d’octave pour les intervalles dépassant la quarte. </w:t>
      </w:r>
    </w:p>
    <w:p w:rsidR="004A2466" w:rsidRDefault="004A2466" w:rsidP="004A2466">
      <w:pPr>
        <w:pStyle w:val="HTMLPreformatted"/>
      </w:pPr>
      <w:r>
        <w:t xml:space="preserve">\relative c'' {   c g c f,   </w:t>
      </w:r>
      <w:proofErr w:type="gramStart"/>
      <w:r>
        <w:t>c' a</w:t>
      </w:r>
      <w:proofErr w:type="gramEnd"/>
      <w:r>
        <w:t xml:space="preserve">, e'' c } </w:t>
      </w:r>
    </w:p>
    <w:p w:rsidR="004A2466" w:rsidRDefault="004A2466" w:rsidP="004A2466">
      <w:pPr>
        <w:pStyle w:val="NormalWeb"/>
      </w:pPr>
      <w:r>
        <w:rPr>
          <w:noProof/>
          <w:color w:val="0000FF"/>
          <w:lang w:val="en-US"/>
        </w:rPr>
        <w:drawing>
          <wp:inline distT="0" distB="0" distL="0" distR="0">
            <wp:extent cx="3168015" cy="772795"/>
            <wp:effectExtent l="0" t="0" r="6985" b="0"/>
            <wp:docPr id="4" name="Picture 4" descr="image of mus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mus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015" cy="772795"/>
                    </a:xfrm>
                    <a:prstGeom prst="rect">
                      <a:avLst/>
                    </a:prstGeom>
                    <a:noFill/>
                    <a:ln>
                      <a:noFill/>
                    </a:ln>
                  </pic:spPr>
                </pic:pic>
              </a:graphicData>
            </a:graphic>
          </wp:inline>
        </w:drawing>
      </w:r>
    </w:p>
    <w:p w:rsidR="004A2466" w:rsidRDefault="004A2466" w:rsidP="004A2466">
      <w:pPr>
        <w:pStyle w:val="NormalWeb"/>
      </w:pPr>
      <w:r>
        <w:t xml:space="preserve">Bien que ne comportant aucun signe de changement d’octave, une séquence de notes peut tout à fait couvrir un intervalle important. </w:t>
      </w:r>
    </w:p>
    <w:p w:rsidR="004A2466" w:rsidRDefault="004A2466" w:rsidP="004A2466">
      <w:pPr>
        <w:pStyle w:val="HTMLPreformatted"/>
      </w:pPr>
      <w:r>
        <w:t xml:space="preserve">\relative c {   c f b e   a d g </w:t>
      </w:r>
      <w:proofErr w:type="gramStart"/>
      <w:r>
        <w:t>c }</w:t>
      </w:r>
      <w:proofErr w:type="gramEnd"/>
      <w:r>
        <w:t xml:space="preserve"> </w:t>
      </w:r>
    </w:p>
    <w:p w:rsidR="004A2466" w:rsidRDefault="004A2466" w:rsidP="004A2466">
      <w:pPr>
        <w:pStyle w:val="NormalWeb"/>
      </w:pPr>
      <w:r>
        <w:rPr>
          <w:noProof/>
          <w:color w:val="0000FF"/>
          <w:lang w:val="en-US"/>
        </w:rPr>
        <w:drawing>
          <wp:inline distT="0" distB="0" distL="0" distR="0">
            <wp:extent cx="3335655" cy="1043305"/>
            <wp:effectExtent l="0" t="0" r="0" b="0"/>
            <wp:docPr id="5" name="Picture 5" descr="image of musi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musi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655" cy="1043305"/>
                    </a:xfrm>
                    <a:prstGeom prst="rect">
                      <a:avLst/>
                    </a:prstGeom>
                    <a:noFill/>
                    <a:ln>
                      <a:noFill/>
                    </a:ln>
                  </pic:spPr>
                </pic:pic>
              </a:graphicData>
            </a:graphic>
          </wp:inline>
        </w:drawing>
      </w:r>
    </w:p>
    <w:p w:rsidR="004A2466" w:rsidRDefault="004A2466" w:rsidP="004A2466">
      <w:pPr>
        <w:pStyle w:val="NormalWeb"/>
      </w:pPr>
      <w:r>
        <w:t xml:space="preserve">Lorsque plusieurs blocs </w:t>
      </w:r>
      <w:r>
        <w:rPr>
          <w:rStyle w:val="HTMLCode"/>
        </w:rPr>
        <w:t>\relative</w:t>
      </w:r>
      <w:r>
        <w:t xml:space="preserve"> sont imbriqués, c’est la dernière clause </w:t>
      </w:r>
      <w:r>
        <w:rPr>
          <w:rStyle w:val="HTMLCode"/>
        </w:rPr>
        <w:t>\relative</w:t>
      </w:r>
      <w:r>
        <w:t xml:space="preserve"> qui est prise en compte. </w:t>
      </w:r>
    </w:p>
    <w:p w:rsidR="004A2466" w:rsidRDefault="004A2466" w:rsidP="004A2466">
      <w:pPr>
        <w:pStyle w:val="HTMLPreformatted"/>
      </w:pPr>
      <w:r>
        <w:t xml:space="preserve">\relative c' {   c d e f   \relative c'' {     c d e f   </w:t>
      </w:r>
      <w:proofErr w:type="gramStart"/>
      <w:r>
        <w:t>} }</w:t>
      </w:r>
      <w:proofErr w:type="gramEnd"/>
      <w:r>
        <w:t xml:space="preserve"> </w:t>
      </w:r>
    </w:p>
    <w:p w:rsidR="004A2466" w:rsidRDefault="004A2466" w:rsidP="004A2466">
      <w:pPr>
        <w:pStyle w:val="NormalWeb"/>
      </w:pPr>
      <w:r>
        <w:rPr>
          <w:noProof/>
          <w:color w:val="0000FF"/>
          <w:lang w:val="en-US"/>
        </w:rPr>
        <w:drawing>
          <wp:inline distT="0" distB="0" distL="0" distR="0">
            <wp:extent cx="3206750" cy="682625"/>
            <wp:effectExtent l="0" t="0" r="0" b="3175"/>
            <wp:docPr id="6" name="Picture 6" descr="image of musi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musi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682625"/>
                    </a:xfrm>
                    <a:prstGeom prst="rect">
                      <a:avLst/>
                    </a:prstGeom>
                    <a:noFill/>
                    <a:ln>
                      <a:noFill/>
                    </a:ln>
                  </pic:spPr>
                </pic:pic>
              </a:graphicData>
            </a:graphic>
          </wp:inline>
        </w:drawing>
      </w:r>
    </w:p>
    <w:p w:rsidR="004A2466" w:rsidRDefault="004A2466" w:rsidP="004A2466">
      <w:pPr>
        <w:pStyle w:val="NormalWeb"/>
      </w:pPr>
      <w:r>
        <w:rPr>
          <w:rStyle w:val="HTMLCode"/>
        </w:rPr>
        <w:t>\relative</w:t>
      </w:r>
      <w:r>
        <w:t xml:space="preserve"> est sans effet sur un bloc </w:t>
      </w:r>
      <w:r>
        <w:rPr>
          <w:rStyle w:val="HTMLCode"/>
        </w:rPr>
        <w:t>\</w:t>
      </w:r>
      <w:proofErr w:type="spellStart"/>
      <w:r>
        <w:rPr>
          <w:rStyle w:val="HTMLCode"/>
        </w:rPr>
        <w:t>chordmode</w:t>
      </w:r>
      <w:proofErr w:type="spellEnd"/>
      <w:r>
        <w:t xml:space="preserve">. </w:t>
      </w:r>
    </w:p>
    <w:p w:rsidR="004A2466" w:rsidRDefault="004A2466" w:rsidP="004A2466">
      <w:pPr>
        <w:pStyle w:val="HTMLPreformatted"/>
      </w:pPr>
      <w:r>
        <w:t>\new Staff {   \relative c''' {     \</w:t>
      </w:r>
      <w:proofErr w:type="spellStart"/>
      <w:r>
        <w:t>chordmode</w:t>
      </w:r>
      <w:proofErr w:type="spellEnd"/>
      <w:r>
        <w:t xml:space="preserve"> </w:t>
      </w:r>
      <w:proofErr w:type="gramStart"/>
      <w:r>
        <w:t>{ c1</w:t>
      </w:r>
      <w:proofErr w:type="gramEnd"/>
      <w:r>
        <w:t xml:space="preserve"> }   }   \</w:t>
      </w:r>
      <w:proofErr w:type="spellStart"/>
      <w:r>
        <w:t>chordmode</w:t>
      </w:r>
      <w:proofErr w:type="spellEnd"/>
      <w:r>
        <w:t xml:space="preserve"> { c1 } } </w:t>
      </w:r>
    </w:p>
    <w:p w:rsidR="004A2466" w:rsidRDefault="004A2466" w:rsidP="004A2466">
      <w:pPr>
        <w:pStyle w:val="NormalWeb"/>
      </w:pPr>
      <w:r>
        <w:rPr>
          <w:noProof/>
          <w:color w:val="0000FF"/>
          <w:lang w:val="en-US"/>
        </w:rPr>
        <w:drawing>
          <wp:inline distT="0" distB="0" distL="0" distR="0">
            <wp:extent cx="2240915" cy="682625"/>
            <wp:effectExtent l="0" t="0" r="0" b="3175"/>
            <wp:docPr id="7" name="Picture 7" descr="image of musi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usic]">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915" cy="682625"/>
                    </a:xfrm>
                    <a:prstGeom prst="rect">
                      <a:avLst/>
                    </a:prstGeom>
                    <a:noFill/>
                    <a:ln>
                      <a:noFill/>
                    </a:ln>
                  </pic:spPr>
                </pic:pic>
              </a:graphicData>
            </a:graphic>
          </wp:inline>
        </w:drawing>
      </w:r>
    </w:p>
    <w:p w:rsidR="004A2466" w:rsidRDefault="004A2466" w:rsidP="004A2466">
      <w:pPr>
        <w:pStyle w:val="NormalWeb"/>
      </w:pPr>
      <w:r>
        <w:rPr>
          <w:rStyle w:val="HTMLCode"/>
        </w:rPr>
        <w:t>\relative</w:t>
      </w:r>
      <w:r>
        <w:t xml:space="preserve"> n’est pas permis au sein d’un bloc </w:t>
      </w:r>
      <w:r>
        <w:rPr>
          <w:rStyle w:val="HTMLCode"/>
        </w:rPr>
        <w:t>\</w:t>
      </w:r>
      <w:proofErr w:type="spellStart"/>
      <w:r>
        <w:rPr>
          <w:rStyle w:val="HTMLCode"/>
        </w:rPr>
        <w:t>chordmode</w:t>
      </w:r>
      <w:proofErr w:type="spellEnd"/>
      <w:r>
        <w:t xml:space="preserve">. </w:t>
      </w:r>
    </w:p>
    <w:p w:rsidR="004A2466" w:rsidRDefault="004A2466" w:rsidP="004A2466">
      <w:pPr>
        <w:pStyle w:val="NormalWeb"/>
      </w:pPr>
      <w:r>
        <w:t xml:space="preserve">Pour utiliser le mode d’octave relative dans de la musique transposée, une clause </w:t>
      </w:r>
      <w:r>
        <w:rPr>
          <w:rStyle w:val="HTMLCode"/>
        </w:rPr>
        <w:t>\relative</w:t>
      </w:r>
      <w:r>
        <w:t xml:space="preserve"> additionnelle doit être placée au sein du bloc </w:t>
      </w:r>
      <w:r>
        <w:rPr>
          <w:rStyle w:val="HTMLCode"/>
        </w:rPr>
        <w:t>\transpose</w:t>
      </w:r>
      <w:r>
        <w:t xml:space="preserve">. </w:t>
      </w:r>
    </w:p>
    <w:p w:rsidR="004A2466" w:rsidRDefault="004A2466" w:rsidP="004A2466">
      <w:pPr>
        <w:pStyle w:val="HTMLPreformatted"/>
      </w:pPr>
      <w:r>
        <w:t xml:space="preserve">\relative c' {   d e   \transpose f g {     d e     \relative c' {       d e     }   </w:t>
      </w:r>
      <w:proofErr w:type="gramStart"/>
      <w:r>
        <w:t>} }</w:t>
      </w:r>
      <w:proofErr w:type="gramEnd"/>
      <w:r>
        <w:t xml:space="preserve"> </w:t>
      </w:r>
    </w:p>
    <w:p w:rsidR="004A2466" w:rsidRDefault="004A2466" w:rsidP="004A2466">
      <w:pPr>
        <w:pStyle w:val="NormalWeb"/>
      </w:pPr>
      <w:r>
        <w:rPr>
          <w:noProof/>
          <w:color w:val="0000FF"/>
          <w:lang w:val="en-US"/>
        </w:rPr>
        <w:drawing>
          <wp:inline distT="0" distB="0" distL="0" distR="0">
            <wp:extent cx="2679065" cy="953135"/>
            <wp:effectExtent l="0" t="0" r="0" b="12065"/>
            <wp:docPr id="8" name="Picture 8" descr="image of musi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musi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065" cy="953135"/>
                    </a:xfrm>
                    <a:prstGeom prst="rect">
                      <a:avLst/>
                    </a:prstGeom>
                    <a:noFill/>
                    <a:ln>
                      <a:noFill/>
                    </a:ln>
                  </pic:spPr>
                </pic:pic>
              </a:graphicData>
            </a:graphic>
          </wp:inline>
        </w:drawing>
      </w:r>
    </w:p>
    <w:p w:rsidR="004A2466" w:rsidRDefault="004A2466" w:rsidP="004A2466">
      <w:pPr>
        <w:pStyle w:val="NormalWeb"/>
      </w:pPr>
      <w:bookmarkStart w:id="14" w:name="index-accords-et-octave-relative"/>
      <w:bookmarkStart w:id="15" w:name="index-octave-relative-et-accords"/>
      <w:bookmarkEnd w:id="14"/>
      <w:bookmarkEnd w:id="15"/>
      <w:r>
        <w:t xml:space="preserve">Si l’expression précédente est un accord, c’est la première note de l’accord qui détermine l’emplacement de la première note du prochain accord. À l’intérieur de l’accord, les notes sont placées relativement à celle qui précède. Examinez avec attention l’exemple suivant, et tout particulièrement le positionnement des do. </w:t>
      </w:r>
    </w:p>
    <w:p w:rsidR="004A2466" w:rsidRDefault="004A2466" w:rsidP="004A2466">
      <w:pPr>
        <w:pStyle w:val="HTMLPreformatted"/>
      </w:pPr>
      <w:r>
        <w:t>\relative c' {   c   &lt;c e g&gt;   &lt;</w:t>
      </w:r>
      <w:proofErr w:type="gramStart"/>
      <w:r>
        <w:t>c' e</w:t>
      </w:r>
      <w:proofErr w:type="gramEnd"/>
      <w:r>
        <w:t xml:space="preserve"> g'&gt;   &lt;c, e, g''&gt; } </w:t>
      </w:r>
    </w:p>
    <w:p w:rsidR="004A2466" w:rsidRDefault="004A2466" w:rsidP="004A2466">
      <w:pPr>
        <w:pStyle w:val="NormalWeb"/>
      </w:pPr>
      <w:r>
        <w:rPr>
          <w:noProof/>
          <w:color w:val="0000FF"/>
          <w:lang w:val="en-US"/>
        </w:rPr>
        <w:drawing>
          <wp:inline distT="0" distB="0" distL="0" distR="0">
            <wp:extent cx="2060575" cy="1133475"/>
            <wp:effectExtent l="0" t="0" r="0" b="9525"/>
            <wp:docPr id="9" name="Picture 9" descr="image of musi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musi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0575" cy="1133475"/>
                    </a:xfrm>
                    <a:prstGeom prst="rect">
                      <a:avLst/>
                    </a:prstGeom>
                    <a:noFill/>
                    <a:ln>
                      <a:noFill/>
                    </a:ln>
                  </pic:spPr>
                </pic:pic>
              </a:graphicData>
            </a:graphic>
          </wp:inline>
        </w:drawing>
      </w:r>
    </w:p>
    <w:p w:rsidR="004A2466" w:rsidRDefault="004A2466" w:rsidP="004A2466">
      <w:pPr>
        <w:pStyle w:val="NormalWeb"/>
      </w:pPr>
      <w:r>
        <w:t>Comme nous l’avons vu, l’</w:t>
      </w:r>
      <w:proofErr w:type="spellStart"/>
      <w:r>
        <w:t>octaviation</w:t>
      </w:r>
      <w:proofErr w:type="spellEnd"/>
      <w:r>
        <w:t xml:space="preserve"> est déterminée sans tenir compte des altérations. Ainsi un mi double-dièse qui suit un si naturel sera placé au-dessus de celui-ci, alors qu’un fa double-bémol se retrouvera en dessous. En d’autres termes, une quarte doublement augmentée demeure considérée comme un intervalle plus petit qu’une quinte diminuée, bien que la quarte doublement augmentée soit de sept demi-tons et la quinte diminuée de seulement six demi-tons. </w:t>
      </w:r>
    </w:p>
    <w:p w:rsidR="004A2466" w:rsidRDefault="004A2466" w:rsidP="004A2466">
      <w:pPr>
        <w:pStyle w:val="HTMLPreformatted"/>
      </w:pPr>
      <w:r>
        <w:t xml:space="preserve">\relative c'' {   c2 fis   c2 </w:t>
      </w:r>
      <w:proofErr w:type="spellStart"/>
      <w:r>
        <w:t>ges</w:t>
      </w:r>
      <w:proofErr w:type="spellEnd"/>
      <w:r>
        <w:t xml:space="preserve">   b2 </w:t>
      </w:r>
      <w:proofErr w:type="spellStart"/>
      <w:r>
        <w:t>eisis</w:t>
      </w:r>
      <w:proofErr w:type="spellEnd"/>
      <w:r>
        <w:t xml:space="preserve">   b2 </w:t>
      </w:r>
      <w:proofErr w:type="spellStart"/>
      <w:proofErr w:type="gramStart"/>
      <w:r>
        <w:t>feses</w:t>
      </w:r>
      <w:proofErr w:type="spellEnd"/>
      <w:r>
        <w:t xml:space="preserve"> }</w:t>
      </w:r>
      <w:proofErr w:type="gramEnd"/>
      <w:r>
        <w:t xml:space="preserve"> </w:t>
      </w:r>
    </w:p>
    <w:p w:rsidR="004A2466" w:rsidRDefault="004A2466" w:rsidP="004A2466">
      <w:pPr>
        <w:pStyle w:val="NormalWeb"/>
      </w:pPr>
      <w:r>
        <w:rPr>
          <w:noProof/>
          <w:color w:val="0000FF"/>
          <w:lang w:val="en-US"/>
        </w:rPr>
        <w:drawing>
          <wp:inline distT="0" distB="0" distL="0" distR="0">
            <wp:extent cx="4288790" cy="682625"/>
            <wp:effectExtent l="0" t="0" r="3810" b="3175"/>
            <wp:docPr id="10" name="Picture 10" descr="image of musi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music]">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8790" cy="682625"/>
                    </a:xfrm>
                    <a:prstGeom prst="rect">
                      <a:avLst/>
                    </a:prstGeom>
                    <a:noFill/>
                    <a:ln>
                      <a:noFill/>
                    </a:ln>
                  </pic:spPr>
                </pic:pic>
              </a:graphicData>
            </a:graphic>
          </wp:inline>
        </w:drawing>
      </w:r>
    </w:p>
    <w:p w:rsidR="004A2466" w:rsidRDefault="004A2466" w:rsidP="004A2466">
      <w:pPr>
        <w:pStyle w:val="NormalWeb"/>
      </w:pPr>
      <w:r>
        <w:t xml:space="preserve">L’une des conséquences de toutes ces règles est que la première note rencontrée dans un fragment balisé par </w:t>
      </w:r>
      <w:r>
        <w:rPr>
          <w:rStyle w:val="HTMLCode"/>
        </w:rPr>
        <w:t>\relative  f</w:t>
      </w:r>
      <w:r>
        <w:t xml:space="preserve"> sera interprétée tout comme si elle avait été saisie en mode absolu. </w:t>
      </w:r>
    </w:p>
    <w:p w:rsidR="004A2466" w:rsidRPr="004A2466" w:rsidRDefault="004A2466" w:rsidP="004A2466">
      <w:pPr>
        <w:pStyle w:val="Heading4"/>
        <w:rPr>
          <w:rFonts w:eastAsia="Times New Roman" w:cs="Times New Roman"/>
          <w:color w:val="FF0000"/>
          <w:sz w:val="52"/>
          <w:szCs w:val="52"/>
        </w:rPr>
      </w:pPr>
      <w:r w:rsidRPr="004A2466">
        <w:rPr>
          <w:rFonts w:eastAsia="Times New Roman" w:cs="Times New Roman"/>
          <w:color w:val="FF0000"/>
          <w:sz w:val="52"/>
          <w:szCs w:val="52"/>
        </w:rPr>
        <w:t>Barres de mesure</w:t>
      </w:r>
    </w:p>
    <w:p w:rsidR="004A2466" w:rsidRDefault="004A2466" w:rsidP="004A2466">
      <w:pPr>
        <w:pStyle w:val="NormalWeb"/>
      </w:pPr>
      <w:bookmarkStart w:id="16" w:name="index-barres-de-mesure"/>
      <w:bookmarkStart w:id="17" w:name="index-barre-finale"/>
      <w:bookmarkStart w:id="18" w:name="index-double-barre"/>
      <w:bookmarkStart w:id="19" w:name="index-barres-de-reprise"/>
      <w:bookmarkStart w:id="20" w:name="index-_005cbar"/>
      <w:bookmarkStart w:id="21" w:name="index-_005cbar-1"/>
      <w:bookmarkStart w:id="22" w:name="index-bar"/>
      <w:bookmarkStart w:id="23" w:name="index-bar-1"/>
      <w:bookmarkEnd w:id="16"/>
      <w:bookmarkEnd w:id="17"/>
      <w:bookmarkEnd w:id="18"/>
      <w:bookmarkEnd w:id="19"/>
      <w:bookmarkEnd w:id="20"/>
      <w:bookmarkEnd w:id="21"/>
      <w:bookmarkEnd w:id="22"/>
      <w:bookmarkEnd w:id="23"/>
      <w:r>
        <w:t xml:space="preserve">Les barres de mesures délimitent les mesures, mais peuvent aussi indiquer une reprise. En principe, elles sont insérées automatiquement en respectant la métrique en vigueur. </w:t>
      </w:r>
    </w:p>
    <w:p w:rsidR="004A2466" w:rsidRDefault="004A2466" w:rsidP="004A2466">
      <w:pPr>
        <w:pStyle w:val="NormalWeb"/>
      </w:pPr>
      <w:r>
        <w:t xml:space="preserve">Il est possible de forcer l’impression d’une barre de mesure spéciale, avec la commande </w:t>
      </w:r>
      <w:r>
        <w:rPr>
          <w:rStyle w:val="HTMLCode"/>
        </w:rPr>
        <w:t>\bar</w:t>
      </w:r>
      <w:r>
        <w:t xml:space="preserve"> – c’est d’ailleurs l’habitude en fin de morceau, où l’on voit une double barre : </w:t>
      </w:r>
    </w:p>
    <w:p w:rsidR="004A2466" w:rsidRDefault="004A2466" w:rsidP="004A2466">
      <w:pPr>
        <w:pStyle w:val="HTMLPreformatted"/>
      </w:pPr>
      <w:proofErr w:type="gramStart"/>
      <w:r>
        <w:t>e4</w:t>
      </w:r>
      <w:proofErr w:type="gramEnd"/>
      <w:r>
        <w:t xml:space="preserve"> d c2 \bar "|." </w:t>
      </w:r>
    </w:p>
    <w:p w:rsidR="004A2466" w:rsidRDefault="004A2466" w:rsidP="004A2466">
      <w:pPr>
        <w:pStyle w:val="NormalWeb"/>
      </w:pPr>
      <w:r>
        <w:rPr>
          <w:noProof/>
          <w:color w:val="0000FF"/>
          <w:lang w:val="en-US"/>
        </w:rPr>
        <w:drawing>
          <wp:inline distT="0" distB="0" distL="0" distR="0">
            <wp:extent cx="1983105" cy="682625"/>
            <wp:effectExtent l="0" t="0" r="0" b="3175"/>
            <wp:docPr id="19" name="Picture 19" descr="image of music]">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music]">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3105" cy="682625"/>
                    </a:xfrm>
                    <a:prstGeom prst="rect">
                      <a:avLst/>
                    </a:prstGeom>
                    <a:noFill/>
                    <a:ln>
                      <a:noFill/>
                    </a:ln>
                  </pic:spPr>
                </pic:pic>
              </a:graphicData>
            </a:graphic>
          </wp:inline>
        </w:drawing>
      </w:r>
    </w:p>
    <w:p w:rsidR="004A2466" w:rsidRDefault="004A2466" w:rsidP="004A2466">
      <w:pPr>
        <w:pStyle w:val="NormalWeb"/>
      </w:pPr>
      <w:r>
        <w:t xml:space="preserve">Rien ne s’oppose à ce que la dernière note d’une mesure ne s’arrête avant la barre de mesure ; on considère simplement qu’elle se prolonge sur la mesure suivante. Des débordements à répétition finissent par générer une musique comprimée ou qui sort de la page, pour la simple et bonne raison que les sauts de ligne automatiques ne peuvent intervenir qu’à la fin d’une mesure complète, autrement dit lorsque toutes les notes sont terminées avant la fin de la mesure. </w:t>
      </w:r>
    </w:p>
    <w:p w:rsidR="004A2466" w:rsidRDefault="004A2466" w:rsidP="004A2466">
      <w:pPr>
        <w:pStyle w:val="NormalWeb"/>
      </w:pPr>
      <w:r>
        <w:rPr>
          <w:rStyle w:val="Strong"/>
        </w:rPr>
        <w:t>Note :</w:t>
      </w:r>
      <w:r>
        <w:t xml:space="preserve"> Une durée erronée peut empêcher les sauts de ligne, ce qui conduit à une musique compressée, voire à un débordement de la page. </w:t>
      </w:r>
    </w:p>
    <w:p w:rsidR="004A2466" w:rsidRDefault="004A2466" w:rsidP="004A2466">
      <w:pPr>
        <w:pStyle w:val="NormalWeb"/>
      </w:pPr>
      <w:bookmarkStart w:id="24" w:name="index-sauts-de-ligne"/>
      <w:bookmarkStart w:id="25" w:name="index-barre-de-mesure-invisible"/>
      <w:bookmarkStart w:id="26" w:name="index-invisible_002c-barre-de-mesure"/>
      <w:bookmarkEnd w:id="24"/>
      <w:bookmarkEnd w:id="25"/>
      <w:bookmarkEnd w:id="26"/>
      <w:r>
        <w:t xml:space="preserve">Il est possible d’autoriser un saut de ligne même s’il n’y a pas de barre de mesure visible, en utilisant : </w:t>
      </w:r>
    </w:p>
    <w:p w:rsidR="004A2466" w:rsidRDefault="004A2466" w:rsidP="004A2466">
      <w:pPr>
        <w:pStyle w:val="HTMLPreformatted"/>
      </w:pPr>
      <w:r>
        <w:t xml:space="preserve">\bar "" </w:t>
      </w:r>
    </w:p>
    <w:p w:rsidR="004A2466" w:rsidRDefault="004A2466" w:rsidP="004A2466">
      <w:pPr>
        <w:pStyle w:val="NormalWeb"/>
      </w:pPr>
      <w:r>
        <w:t xml:space="preserve">Ceci insérera une barre de mesure invisible, et permettra – sans pour autant le forcer – de sauter de ligne à cet endroit, sans incrémenter le numéro de mesure. Pour forcer le saut de ligne, référez vous à </w:t>
      </w:r>
      <w:hyperlink r:id="rId26" w:history="1">
        <w:r>
          <w:rPr>
            <w:rStyle w:val="Hyperlink"/>
          </w:rPr>
          <w:t>Sauts de ligne</w:t>
        </w:r>
      </w:hyperlink>
      <w:r>
        <w:t xml:space="preserve">. </w:t>
      </w:r>
    </w:p>
    <w:p w:rsidR="004A2466" w:rsidRDefault="004A2466" w:rsidP="004A2466">
      <w:pPr>
        <w:pStyle w:val="NormalWeb"/>
      </w:pPr>
      <w:bookmarkStart w:id="27" w:name="index-manuelle_002c-barre-de-mesure"/>
      <w:bookmarkStart w:id="28" w:name="index-barre-de-mesure-manuelle"/>
      <w:bookmarkEnd w:id="27"/>
      <w:bookmarkEnd w:id="28"/>
      <w:r>
        <w:t xml:space="preserve">Cette barre invisible, ainsi que d’autres barres spéciales, </w:t>
      </w:r>
      <w:proofErr w:type="gramStart"/>
      <w:r>
        <w:t>peuvent</w:t>
      </w:r>
      <w:proofErr w:type="gramEnd"/>
      <w:r>
        <w:t xml:space="preserve"> être insérées manuellement n’importe où. Lorsqu’elles coïncident avec la fin d’une mesure, elles remplacent la simple barre que </w:t>
      </w:r>
      <w:proofErr w:type="spellStart"/>
      <w:r>
        <w:t>LilyPond</w:t>
      </w:r>
      <w:proofErr w:type="spellEnd"/>
      <w:r>
        <w:t xml:space="preserve"> aurait insérée automatiquement. Dans le cas contraire, la barre spécifiée s’insérera là où vous l’aurez positionnée. </w:t>
      </w:r>
    </w:p>
    <w:p w:rsidR="004A2466" w:rsidRDefault="004A2466" w:rsidP="004A2466">
      <w:pPr>
        <w:pStyle w:val="NormalWeb"/>
      </w:pPr>
      <w:r>
        <w:t>Ces insertions n’affectent en rien le calcul du positionnement automatique des barres de mesure à suivre ni les propriétés y afférentes – numérotation, altérations accidentelles, sauts de ligne…</w:t>
      </w:r>
      <w:r>
        <w:br/>
        <w:t xml:space="preserve">Lorsqu’une barre manuelle est insérée à l’endroit où viendrait se placer une barre normale, seul l’effet visuel en sera modifié. </w:t>
      </w:r>
    </w:p>
    <w:p w:rsidR="004A2466" w:rsidRDefault="004A2466" w:rsidP="004A2466">
      <w:pPr>
        <w:pStyle w:val="NormalWeb"/>
      </w:pPr>
      <w:r>
        <w:t xml:space="preserve">Vous disposez de deux types de barres simples et de cinq différentes doubles barres : </w:t>
      </w:r>
    </w:p>
    <w:p w:rsidR="004A2466" w:rsidRDefault="004A2466" w:rsidP="004A2466">
      <w:pPr>
        <w:pStyle w:val="HTMLPreformatted"/>
      </w:pPr>
      <w:r>
        <w:t xml:space="preserve">f1 \bar "|" f1 \bar "." g1 \bar "||" a1 \bar ".|" b1 \bar ".." c1 \bar "|.|" d1 \bar "|." e1 </w:t>
      </w:r>
    </w:p>
    <w:p w:rsidR="004A2466" w:rsidRDefault="004A2466" w:rsidP="004A2466">
      <w:pPr>
        <w:pStyle w:val="NormalWeb"/>
      </w:pPr>
      <w:r>
        <w:rPr>
          <w:noProof/>
          <w:color w:val="0000FF"/>
          <w:lang w:val="en-US"/>
        </w:rPr>
        <w:drawing>
          <wp:inline distT="0" distB="0" distL="0" distR="0">
            <wp:extent cx="7019290" cy="682625"/>
            <wp:effectExtent l="0" t="0" r="0" b="3175"/>
            <wp:docPr id="20" name="Picture 20" descr="image of musi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music]">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9290" cy="682625"/>
                    </a:xfrm>
                    <a:prstGeom prst="rect">
                      <a:avLst/>
                    </a:prstGeom>
                    <a:noFill/>
                    <a:ln>
                      <a:noFill/>
                    </a:ln>
                  </pic:spPr>
                </pic:pic>
              </a:graphicData>
            </a:graphic>
          </wp:inline>
        </w:drawing>
      </w:r>
    </w:p>
    <w:p w:rsidR="004A2466" w:rsidRDefault="004A2466" w:rsidP="004A2466">
      <w:pPr>
        <w:pStyle w:val="NormalWeb"/>
      </w:pPr>
      <w:proofErr w:type="gramStart"/>
      <w:r>
        <w:t>ainsi</w:t>
      </w:r>
      <w:proofErr w:type="gramEnd"/>
      <w:r>
        <w:t xml:space="preserve"> que d’une barre en pointillé et d’une discontinue : </w:t>
      </w:r>
    </w:p>
    <w:p w:rsidR="004A2466" w:rsidRDefault="004A2466" w:rsidP="004A2466">
      <w:pPr>
        <w:pStyle w:val="HTMLPreformatted"/>
      </w:pPr>
      <w:r>
        <w:t xml:space="preserve">f1 \bar ";" g1 \bar "!" a1 </w:t>
      </w:r>
    </w:p>
    <w:p w:rsidR="004A2466" w:rsidRDefault="004A2466" w:rsidP="004A2466">
      <w:pPr>
        <w:pStyle w:val="NormalWeb"/>
      </w:pPr>
      <w:r>
        <w:rPr>
          <w:noProof/>
          <w:color w:val="0000FF"/>
          <w:lang w:val="en-US"/>
        </w:rPr>
        <w:drawing>
          <wp:inline distT="0" distB="0" distL="0" distR="0">
            <wp:extent cx="2987675" cy="682625"/>
            <wp:effectExtent l="0" t="0" r="9525" b="3175"/>
            <wp:docPr id="21" name="Picture 21" descr="image of music]">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music]">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7675" cy="682625"/>
                    </a:xfrm>
                    <a:prstGeom prst="rect">
                      <a:avLst/>
                    </a:prstGeom>
                    <a:noFill/>
                    <a:ln>
                      <a:noFill/>
                    </a:ln>
                  </pic:spPr>
                </pic:pic>
              </a:graphicData>
            </a:graphic>
          </wp:inline>
        </w:drawing>
      </w:r>
    </w:p>
    <w:p w:rsidR="004A2466" w:rsidRDefault="004A2466" w:rsidP="004A2466">
      <w:pPr>
        <w:pStyle w:val="NormalWeb"/>
      </w:pPr>
      <w:proofErr w:type="gramStart"/>
      <w:r>
        <w:t>et</w:t>
      </w:r>
      <w:proofErr w:type="gramEnd"/>
      <w:r>
        <w:t xml:space="preserve"> de neuf types de barre de reprise : </w:t>
      </w:r>
    </w:p>
    <w:p w:rsidR="004A2466" w:rsidRDefault="004A2466" w:rsidP="004A2466">
      <w:pPr>
        <w:pStyle w:val="HTMLPreformatted"/>
      </w:pPr>
      <w:r>
        <w:t xml:space="preserve">f1 \bar ".|:" g1 \bar ":..:" a1 \bar ":|.|:" b1 \bar ":|.:" c1 \bar ":.|.:" d1 \bar "[|:" e1 \bar ":|][|:" f1 \bar ":|]" g1 \bar ":|." a1 </w:t>
      </w:r>
    </w:p>
    <w:p w:rsidR="004A2466" w:rsidRDefault="004A2466" w:rsidP="004A2466">
      <w:pPr>
        <w:pStyle w:val="NormalWeb"/>
      </w:pPr>
      <w:r>
        <w:rPr>
          <w:noProof/>
          <w:color w:val="0000FF"/>
          <w:lang w:val="en-US"/>
        </w:rPr>
        <w:drawing>
          <wp:inline distT="0" distB="0" distL="0" distR="0">
            <wp:extent cx="7019290" cy="682625"/>
            <wp:effectExtent l="0" t="0" r="0" b="3175"/>
            <wp:docPr id="22" name="Picture 22" descr="image of music]">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of music]">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19290" cy="682625"/>
                    </a:xfrm>
                    <a:prstGeom prst="rect">
                      <a:avLst/>
                    </a:prstGeom>
                    <a:noFill/>
                    <a:ln>
                      <a:noFill/>
                    </a:ln>
                  </pic:spPr>
                </pic:pic>
              </a:graphicData>
            </a:graphic>
          </wp:inline>
        </w:drawing>
      </w:r>
    </w:p>
    <w:p w:rsidR="004A2466" w:rsidRDefault="004A2466" w:rsidP="004A2466">
      <w:pPr>
        <w:pStyle w:val="NormalWeb"/>
      </w:pPr>
      <w:r>
        <w:t xml:space="preserve">De plus, une barre de mesure peut s’imprimer sous la forme d’une coche : </w:t>
      </w:r>
    </w:p>
    <w:p w:rsidR="004A2466" w:rsidRDefault="004A2466"/>
    <w:sectPr w:rsidR="004A2466" w:rsidSect="008B14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6108A"/>
    <w:multiLevelType w:val="multilevel"/>
    <w:tmpl w:val="784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66"/>
    <w:rsid w:val="004A2466"/>
    <w:rsid w:val="008B14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9C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2466"/>
    <w:pPr>
      <w:spacing w:before="100" w:beforeAutospacing="1" w:after="100" w:afterAutospacing="1"/>
      <w:outlineLvl w:val="3"/>
    </w:pPr>
    <w:rPr>
      <w:rFonts w:ascii="Times" w:hAnsi="Times"/>
      <w:b/>
      <w:bCs/>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2466"/>
    <w:rPr>
      <w:rFonts w:ascii="Times" w:hAnsi="Times"/>
      <w:b/>
      <w:bCs/>
      <w:lang w:val="fr-FR"/>
    </w:rPr>
  </w:style>
  <w:style w:type="paragraph" w:styleId="NormalWeb">
    <w:name w:val="Normal (Web)"/>
    <w:basedOn w:val="Normal"/>
    <w:uiPriority w:val="99"/>
    <w:semiHidden/>
    <w:unhideWhenUsed/>
    <w:rsid w:val="004A2466"/>
    <w:pPr>
      <w:spacing w:before="100" w:beforeAutospacing="1" w:after="100" w:afterAutospacing="1"/>
    </w:pPr>
    <w:rPr>
      <w:rFonts w:ascii="Times" w:hAnsi="Times" w:cs="Times New Roman"/>
      <w:sz w:val="20"/>
      <w:szCs w:val="20"/>
      <w:lang w:val="fr-FR"/>
    </w:rPr>
  </w:style>
  <w:style w:type="paragraph" w:styleId="HTMLPreformatted">
    <w:name w:val="HTML Preformatted"/>
    <w:basedOn w:val="Normal"/>
    <w:link w:val="HTMLPreformattedChar"/>
    <w:uiPriority w:val="99"/>
    <w:semiHidden/>
    <w:unhideWhenUsed/>
    <w:rsid w:val="004A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eformattedChar">
    <w:name w:val="HTML Preformatted Char"/>
    <w:basedOn w:val="DefaultParagraphFont"/>
    <w:link w:val="HTMLPreformatted"/>
    <w:uiPriority w:val="99"/>
    <w:semiHidden/>
    <w:rsid w:val="004A2466"/>
    <w:rPr>
      <w:rFonts w:ascii="Courier" w:hAnsi="Courier" w:cs="Courier"/>
      <w:sz w:val="20"/>
      <w:szCs w:val="20"/>
      <w:lang w:val="fr-FR"/>
    </w:rPr>
  </w:style>
  <w:style w:type="character" w:styleId="HTMLVariable">
    <w:name w:val="HTML Variable"/>
    <w:basedOn w:val="DefaultParagraphFont"/>
    <w:uiPriority w:val="99"/>
    <w:semiHidden/>
    <w:unhideWhenUsed/>
    <w:rsid w:val="004A2466"/>
    <w:rPr>
      <w:i/>
      <w:iCs/>
    </w:rPr>
  </w:style>
  <w:style w:type="paragraph" w:styleId="BalloonText">
    <w:name w:val="Balloon Text"/>
    <w:basedOn w:val="Normal"/>
    <w:link w:val="BalloonTextChar"/>
    <w:uiPriority w:val="99"/>
    <w:semiHidden/>
    <w:unhideWhenUsed/>
    <w:rsid w:val="004A2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66"/>
    <w:rPr>
      <w:rFonts w:ascii="Lucida Grande" w:hAnsi="Lucida Grande" w:cs="Lucida Grande"/>
      <w:sz w:val="18"/>
      <w:szCs w:val="18"/>
    </w:rPr>
  </w:style>
  <w:style w:type="character" w:styleId="HTMLCode">
    <w:name w:val="HTML Code"/>
    <w:basedOn w:val="DefaultParagraphFont"/>
    <w:uiPriority w:val="99"/>
    <w:semiHidden/>
    <w:unhideWhenUsed/>
    <w:rsid w:val="004A2466"/>
    <w:rPr>
      <w:rFonts w:ascii="Courier" w:eastAsiaTheme="minorEastAsia" w:hAnsi="Courier" w:cs="Courier"/>
      <w:sz w:val="20"/>
      <w:szCs w:val="20"/>
    </w:rPr>
  </w:style>
  <w:style w:type="character" w:styleId="Hyperlink">
    <w:name w:val="Hyperlink"/>
    <w:basedOn w:val="DefaultParagraphFont"/>
    <w:uiPriority w:val="99"/>
    <w:semiHidden/>
    <w:unhideWhenUsed/>
    <w:rsid w:val="004A2466"/>
    <w:rPr>
      <w:color w:val="0000FF"/>
      <w:u w:val="single"/>
    </w:rPr>
  </w:style>
  <w:style w:type="character" w:styleId="Strong">
    <w:name w:val="Strong"/>
    <w:basedOn w:val="DefaultParagraphFont"/>
    <w:uiPriority w:val="22"/>
    <w:qFormat/>
    <w:rsid w:val="004A246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2466"/>
    <w:pPr>
      <w:spacing w:before="100" w:beforeAutospacing="1" w:after="100" w:afterAutospacing="1"/>
      <w:outlineLvl w:val="3"/>
    </w:pPr>
    <w:rPr>
      <w:rFonts w:ascii="Times" w:hAnsi="Times"/>
      <w:b/>
      <w:bCs/>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2466"/>
    <w:rPr>
      <w:rFonts w:ascii="Times" w:hAnsi="Times"/>
      <w:b/>
      <w:bCs/>
      <w:lang w:val="fr-FR"/>
    </w:rPr>
  </w:style>
  <w:style w:type="paragraph" w:styleId="NormalWeb">
    <w:name w:val="Normal (Web)"/>
    <w:basedOn w:val="Normal"/>
    <w:uiPriority w:val="99"/>
    <w:semiHidden/>
    <w:unhideWhenUsed/>
    <w:rsid w:val="004A2466"/>
    <w:pPr>
      <w:spacing w:before="100" w:beforeAutospacing="1" w:after="100" w:afterAutospacing="1"/>
    </w:pPr>
    <w:rPr>
      <w:rFonts w:ascii="Times" w:hAnsi="Times" w:cs="Times New Roman"/>
      <w:sz w:val="20"/>
      <w:szCs w:val="20"/>
      <w:lang w:val="fr-FR"/>
    </w:rPr>
  </w:style>
  <w:style w:type="paragraph" w:styleId="HTMLPreformatted">
    <w:name w:val="HTML Preformatted"/>
    <w:basedOn w:val="Normal"/>
    <w:link w:val="HTMLPreformattedChar"/>
    <w:uiPriority w:val="99"/>
    <w:semiHidden/>
    <w:unhideWhenUsed/>
    <w:rsid w:val="004A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eformattedChar">
    <w:name w:val="HTML Preformatted Char"/>
    <w:basedOn w:val="DefaultParagraphFont"/>
    <w:link w:val="HTMLPreformatted"/>
    <w:uiPriority w:val="99"/>
    <w:semiHidden/>
    <w:rsid w:val="004A2466"/>
    <w:rPr>
      <w:rFonts w:ascii="Courier" w:hAnsi="Courier" w:cs="Courier"/>
      <w:sz w:val="20"/>
      <w:szCs w:val="20"/>
      <w:lang w:val="fr-FR"/>
    </w:rPr>
  </w:style>
  <w:style w:type="character" w:styleId="HTMLVariable">
    <w:name w:val="HTML Variable"/>
    <w:basedOn w:val="DefaultParagraphFont"/>
    <w:uiPriority w:val="99"/>
    <w:semiHidden/>
    <w:unhideWhenUsed/>
    <w:rsid w:val="004A2466"/>
    <w:rPr>
      <w:i/>
      <w:iCs/>
    </w:rPr>
  </w:style>
  <w:style w:type="paragraph" w:styleId="BalloonText">
    <w:name w:val="Balloon Text"/>
    <w:basedOn w:val="Normal"/>
    <w:link w:val="BalloonTextChar"/>
    <w:uiPriority w:val="99"/>
    <w:semiHidden/>
    <w:unhideWhenUsed/>
    <w:rsid w:val="004A2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66"/>
    <w:rPr>
      <w:rFonts w:ascii="Lucida Grande" w:hAnsi="Lucida Grande" w:cs="Lucida Grande"/>
      <w:sz w:val="18"/>
      <w:szCs w:val="18"/>
    </w:rPr>
  </w:style>
  <w:style w:type="character" w:styleId="HTMLCode">
    <w:name w:val="HTML Code"/>
    <w:basedOn w:val="DefaultParagraphFont"/>
    <w:uiPriority w:val="99"/>
    <w:semiHidden/>
    <w:unhideWhenUsed/>
    <w:rsid w:val="004A2466"/>
    <w:rPr>
      <w:rFonts w:ascii="Courier" w:eastAsiaTheme="minorEastAsia" w:hAnsi="Courier" w:cs="Courier"/>
      <w:sz w:val="20"/>
      <w:szCs w:val="20"/>
    </w:rPr>
  </w:style>
  <w:style w:type="character" w:styleId="Hyperlink">
    <w:name w:val="Hyperlink"/>
    <w:basedOn w:val="DefaultParagraphFont"/>
    <w:uiPriority w:val="99"/>
    <w:semiHidden/>
    <w:unhideWhenUsed/>
    <w:rsid w:val="004A2466"/>
    <w:rPr>
      <w:color w:val="0000FF"/>
      <w:u w:val="single"/>
    </w:rPr>
  </w:style>
  <w:style w:type="character" w:styleId="Strong">
    <w:name w:val="Strong"/>
    <w:basedOn w:val="DefaultParagraphFont"/>
    <w:uiPriority w:val="22"/>
    <w:qFormat/>
    <w:rsid w:val="004A2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3395">
      <w:bodyDiv w:val="1"/>
      <w:marLeft w:val="0"/>
      <w:marRight w:val="0"/>
      <w:marTop w:val="0"/>
      <w:marBottom w:val="0"/>
      <w:divBdr>
        <w:top w:val="none" w:sz="0" w:space="0" w:color="auto"/>
        <w:left w:val="none" w:sz="0" w:space="0" w:color="auto"/>
        <w:bottom w:val="none" w:sz="0" w:space="0" w:color="auto"/>
        <w:right w:val="none" w:sz="0" w:space="0" w:color="auto"/>
      </w:divBdr>
      <w:divsChild>
        <w:div w:id="130326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766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557196">
      <w:bodyDiv w:val="1"/>
      <w:marLeft w:val="0"/>
      <w:marRight w:val="0"/>
      <w:marTop w:val="0"/>
      <w:marBottom w:val="0"/>
      <w:divBdr>
        <w:top w:val="none" w:sz="0" w:space="0" w:color="auto"/>
        <w:left w:val="none" w:sz="0" w:space="0" w:color="auto"/>
        <w:bottom w:val="none" w:sz="0" w:space="0" w:color="auto"/>
        <w:right w:val="none" w:sz="0" w:space="0" w:color="auto"/>
      </w:divBdr>
      <w:divsChild>
        <w:div w:id="76958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643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3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294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33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6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5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58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888713">
      <w:bodyDiv w:val="1"/>
      <w:marLeft w:val="0"/>
      <w:marRight w:val="0"/>
      <w:marTop w:val="0"/>
      <w:marBottom w:val="0"/>
      <w:divBdr>
        <w:top w:val="none" w:sz="0" w:space="0" w:color="auto"/>
        <w:left w:val="none" w:sz="0" w:space="0" w:color="auto"/>
        <w:bottom w:val="none" w:sz="0" w:space="0" w:color="auto"/>
        <w:right w:val="none" w:sz="0" w:space="0" w:color="auto"/>
      </w:divBdr>
      <w:divsChild>
        <w:div w:id="184254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00201">
          <w:marLeft w:val="0"/>
          <w:marRight w:val="0"/>
          <w:marTop w:val="0"/>
          <w:marBottom w:val="0"/>
          <w:divBdr>
            <w:top w:val="none" w:sz="0" w:space="0" w:color="auto"/>
            <w:left w:val="none" w:sz="0" w:space="0" w:color="auto"/>
            <w:bottom w:val="none" w:sz="0" w:space="0" w:color="auto"/>
            <w:right w:val="none" w:sz="0" w:space="0" w:color="auto"/>
          </w:divBdr>
        </w:div>
        <w:div w:id="191982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8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97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1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ilypond.org/doc/v2.18/Documentation/ad/lily-eab26f6a.ly" TargetMode="External"/><Relationship Id="rId21" Type="http://schemas.openxmlformats.org/officeDocument/2006/relationships/image" Target="media/image8.png"/><Relationship Id="rId22" Type="http://schemas.openxmlformats.org/officeDocument/2006/relationships/hyperlink" Target="http://www.lilypond.org/doc/v2.18/Documentation/c6/lily-8d84e2b9.ly" TargetMode="External"/><Relationship Id="rId23" Type="http://schemas.openxmlformats.org/officeDocument/2006/relationships/image" Target="media/image9.png"/><Relationship Id="rId24" Type="http://schemas.openxmlformats.org/officeDocument/2006/relationships/hyperlink" Target="http://www.lilypond.org/doc/v2.19/Documentation/59/lily-b3a2feb4.ly" TargetMode="External"/><Relationship Id="rId25" Type="http://schemas.openxmlformats.org/officeDocument/2006/relationships/image" Target="media/image10.png"/><Relationship Id="rId26" Type="http://schemas.openxmlformats.org/officeDocument/2006/relationships/hyperlink" Target="http://www.lilypond.org/doc/v2.19/Documentation/notation/line-breaking" TargetMode="External"/><Relationship Id="rId27" Type="http://schemas.openxmlformats.org/officeDocument/2006/relationships/hyperlink" Target="http://www.lilypond.org/doc/v2.19/Documentation/fa/lily-221abd7c.ly" TargetMode="External"/><Relationship Id="rId28" Type="http://schemas.openxmlformats.org/officeDocument/2006/relationships/image" Target="media/image11.png"/><Relationship Id="rId29" Type="http://schemas.openxmlformats.org/officeDocument/2006/relationships/hyperlink" Target="http://www.lilypond.org/doc/v2.19/Documentation/94/lily-ac598fc2.l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hyperlink" Target="http://www.lilypond.org/doc/v2.19/Documentation/21/lily-49b4d5a9.ly" TargetMode="External"/><Relationship Id="rId32" Type="http://schemas.openxmlformats.org/officeDocument/2006/relationships/image" Target="media/image13.png"/><Relationship Id="rId9" Type="http://schemas.openxmlformats.org/officeDocument/2006/relationships/image" Target="media/image2.png"/><Relationship Id="rId6" Type="http://schemas.openxmlformats.org/officeDocument/2006/relationships/hyperlink" Target="http://lilypond.org/doc/v2.18/Documentation/16/lily-a0e16bd1.ly" TargetMode="External"/><Relationship Id="rId7" Type="http://schemas.openxmlformats.org/officeDocument/2006/relationships/image" Target="media/image1.png"/><Relationship Id="rId8" Type="http://schemas.openxmlformats.org/officeDocument/2006/relationships/hyperlink" Target="http://www.lilypond.org/doc/v2.18/Documentation/35/lily-6dcc8a8e.ly"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lilypond.org/doc/v2.18/Documentation/4c/lily-7509ae8c.ly" TargetMode="External"/><Relationship Id="rId11" Type="http://schemas.openxmlformats.org/officeDocument/2006/relationships/image" Target="media/image3.png"/><Relationship Id="rId12" Type="http://schemas.openxmlformats.org/officeDocument/2006/relationships/hyperlink" Target="http://www.lilypond.org/doc/v2.18/Documentation/79/lily-f5f24677.ly" TargetMode="External"/><Relationship Id="rId13" Type="http://schemas.openxmlformats.org/officeDocument/2006/relationships/image" Target="media/image4.png"/><Relationship Id="rId14" Type="http://schemas.openxmlformats.org/officeDocument/2006/relationships/hyperlink" Target="http://www.lilypond.org/doc/v2.18/Documentation/24/lily-b1fbfe50.ly" TargetMode="External"/><Relationship Id="rId15" Type="http://schemas.openxmlformats.org/officeDocument/2006/relationships/image" Target="media/image5.png"/><Relationship Id="rId16" Type="http://schemas.openxmlformats.org/officeDocument/2006/relationships/hyperlink" Target="http://www.lilypond.org/doc/v2.18/Documentation/e8/lily-aba3e855.ly" TargetMode="External"/><Relationship Id="rId17" Type="http://schemas.openxmlformats.org/officeDocument/2006/relationships/image" Target="media/image6.png"/><Relationship Id="rId18" Type="http://schemas.openxmlformats.org/officeDocument/2006/relationships/hyperlink" Target="http://www.lilypond.org/doc/v2.18/Documentation/1b/lily-4902d40b.ly"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1101</Words>
  <Characters>6281</Characters>
  <Application>Microsoft Macintosh Word</Application>
  <DocSecurity>0</DocSecurity>
  <Lines>52</Lines>
  <Paragraphs>14</Paragraphs>
  <ScaleCrop>false</ScaleCrop>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TERREIN</dc:creator>
  <cp:keywords/>
  <dc:description/>
  <cp:lastModifiedBy>Rémy TERREIN</cp:lastModifiedBy>
  <cp:revision>1</cp:revision>
  <dcterms:created xsi:type="dcterms:W3CDTF">2015-05-18T08:16:00Z</dcterms:created>
  <dcterms:modified xsi:type="dcterms:W3CDTF">2015-05-18T08:42:00Z</dcterms:modified>
</cp:coreProperties>
</file>