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0F8" w14:textId="2E1B9F33" w:rsidR="00E35E77" w:rsidRDefault="00E35E77">
      <w:r>
        <w:t xml:space="preserve">Machine learning in Economics and Finance </w:t>
      </w:r>
    </w:p>
    <w:p w14:paraId="76B4F9EB" w14:textId="258A1995" w:rsidR="00465BE7" w:rsidRDefault="00000000">
      <w:pPr>
        <w:rPr>
          <w:rStyle w:val="Hyperlink"/>
        </w:rPr>
      </w:pPr>
      <w:hyperlink r:id="rId4" w:history="1">
        <w:r w:rsidR="00E35E77" w:rsidRPr="00206905">
          <w:rPr>
            <w:rStyle w:val="Hyperlink"/>
          </w:rPr>
          <w:t>https://link.springer.com/article/10.1007/s10614-021-10094-w</w:t>
        </w:r>
      </w:hyperlink>
    </w:p>
    <w:p w14:paraId="3E0422F9" w14:textId="538C99B3" w:rsidR="0040199A" w:rsidRPr="0040199A" w:rsidRDefault="0040199A">
      <w:pPr>
        <w:rPr>
          <w:rStyle w:val="Hyperlink"/>
          <w:color w:val="000000" w:themeColor="text1"/>
          <w:u w:val="none"/>
        </w:rPr>
      </w:pPr>
      <w:r>
        <w:rPr>
          <w:rStyle w:val="Hyperlink"/>
          <w:u w:val="none"/>
        </w:rPr>
        <w:tab/>
      </w:r>
      <w:r w:rsidRPr="0040199A">
        <w:rPr>
          <w:rStyle w:val="Hyperlink"/>
          <w:color w:val="000000" w:themeColor="text1"/>
          <w:u w:val="none"/>
        </w:rPr>
        <w:t>Special issue</w:t>
      </w:r>
      <w:r>
        <w:rPr>
          <w:rStyle w:val="Hyperlink"/>
          <w:color w:val="000000" w:themeColor="text1"/>
          <w:u w:val="none"/>
        </w:rPr>
        <w:t xml:space="preserve">, Fev 2021, talks about the latest  innovative applications of ML in Economics and Finance. Most of them are related with  forecasting </w:t>
      </w:r>
      <w:r w:rsidR="00F23A21">
        <w:rPr>
          <w:rStyle w:val="Hyperlink"/>
          <w:color w:val="000000" w:themeColor="text1"/>
          <w:u w:val="none"/>
        </w:rPr>
        <w:t xml:space="preserve">variables or simulations, using methods such as SVM, Random forests, Networks, ARIMA, reinforcement learning… </w:t>
      </w:r>
    </w:p>
    <w:p w14:paraId="0C339A48" w14:textId="32B283DD" w:rsidR="0040199A" w:rsidRDefault="0040199A">
      <w:pPr>
        <w:rPr>
          <w:rStyle w:val="Hyperlink"/>
        </w:rPr>
      </w:pPr>
    </w:p>
    <w:p w14:paraId="0579889C" w14:textId="227A7B8D" w:rsidR="0040199A" w:rsidRDefault="0040199A">
      <w:pPr>
        <w:rPr>
          <w:rStyle w:val="Hyperlink"/>
        </w:rPr>
      </w:pPr>
    </w:p>
    <w:p w14:paraId="4FE29083" w14:textId="77777777" w:rsidR="0040199A" w:rsidRDefault="0040199A"/>
    <w:p w14:paraId="6EE19259" w14:textId="07200016" w:rsidR="00DB3634" w:rsidRPr="00C83940" w:rsidRDefault="00DB3634">
      <w:pPr>
        <w:rPr>
          <w:rFonts w:cstheme="minorHAnsi"/>
        </w:rPr>
      </w:pPr>
    </w:p>
    <w:p w14:paraId="203C0AD4" w14:textId="77777777" w:rsidR="00DB3634" w:rsidRPr="00DB3634" w:rsidRDefault="00DB3634" w:rsidP="00DB3634">
      <w:pPr>
        <w:spacing w:after="0" w:line="240" w:lineRule="auto"/>
        <w:outlineLvl w:val="0"/>
        <w:rPr>
          <w:rFonts w:eastAsia="Times New Roman" w:cstheme="minorHAnsi"/>
          <w:color w:val="505050"/>
          <w:kern w:val="36"/>
          <w:lang w:eastAsia="pt-PT"/>
        </w:rPr>
      </w:pPr>
      <w:r w:rsidRPr="00DB3634">
        <w:rPr>
          <w:rFonts w:eastAsia="Times New Roman" w:cstheme="minorHAnsi"/>
          <w:color w:val="505050"/>
          <w:kern w:val="36"/>
          <w:lang w:eastAsia="pt-PT"/>
        </w:rPr>
        <w:t>Artificial intelligence and machine learning in finance: Identifying foundations, themes, and research clusters from bibliometric analysis</w:t>
      </w:r>
    </w:p>
    <w:p w14:paraId="71B00CA7" w14:textId="77777777" w:rsidR="00DB3634" w:rsidRDefault="00DB3634"/>
    <w:p w14:paraId="60345258" w14:textId="2FA57903" w:rsidR="00DB3634" w:rsidRDefault="00000000">
      <w:hyperlink r:id="rId5" w:history="1">
        <w:r w:rsidR="00DB3634" w:rsidRPr="00206905">
          <w:rPr>
            <w:rStyle w:val="Hyperlink"/>
          </w:rPr>
          <w:t>https://www.sciencedirect.com/science/article/pii/S2214635021001210?casa_token=UP4OLZrRprIAAAAA:YgNToGFMKjlsN5eiPoWyWjd9s-Z9lGbUEkryFo2-582d4VWkz1VBet8F9bIjJvXcp89J8PEchX8</w:t>
        </w:r>
      </w:hyperlink>
    </w:p>
    <w:p w14:paraId="0646EAE1" w14:textId="4E8CD4F2" w:rsidR="00DB3634" w:rsidRPr="00C83940" w:rsidRDefault="00DB3634">
      <w:pPr>
        <w:rPr>
          <w:rFonts w:cstheme="minorHAnsi"/>
        </w:rPr>
      </w:pPr>
    </w:p>
    <w:p w14:paraId="4FFE9B7E" w14:textId="77777777" w:rsidR="00C83940" w:rsidRPr="00C83940" w:rsidRDefault="00C83940" w:rsidP="00C83940">
      <w:pPr>
        <w:pStyle w:val="Heading1"/>
        <w:shd w:val="clear" w:color="auto" w:fill="FFFFFF"/>
        <w:spacing w:before="90" w:beforeAutospacing="0" w:after="255" w:afterAutospacing="0" w:line="630" w:lineRule="atLeast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</w:pPr>
      <w:r w:rsidRPr="00C83940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n-GB"/>
        </w:rPr>
        <w:t>AI Transparency in Finance – Understanding the Black Box</w:t>
      </w:r>
    </w:p>
    <w:p w14:paraId="0BD225CD" w14:textId="77777777" w:rsidR="00C83940" w:rsidRDefault="00C83940"/>
    <w:p w14:paraId="7621FF17" w14:textId="46445569" w:rsidR="00C83940" w:rsidRDefault="00000000">
      <w:pPr>
        <w:rPr>
          <w:rStyle w:val="Hyperlink"/>
        </w:rPr>
      </w:pPr>
      <w:hyperlink r:id="rId6" w:history="1">
        <w:r w:rsidR="00C83940" w:rsidRPr="00206905">
          <w:rPr>
            <w:rStyle w:val="Hyperlink"/>
          </w:rPr>
          <w:t>https://emerj.com/partner-content/ai-transparency-in-financ</w:t>
        </w:r>
        <w:r w:rsidR="00C83940" w:rsidRPr="00206905">
          <w:rPr>
            <w:rStyle w:val="Hyperlink"/>
          </w:rPr>
          <w:t>e</w:t>
        </w:r>
        <w:r w:rsidR="00C83940" w:rsidRPr="00206905">
          <w:rPr>
            <w:rStyle w:val="Hyperlink"/>
          </w:rPr>
          <w:t>/</w:t>
        </w:r>
      </w:hyperlink>
    </w:p>
    <w:p w14:paraId="468D68D2" w14:textId="39FB2BA9" w:rsidR="006435FC" w:rsidRDefault="006435FC">
      <w:pPr>
        <w:rPr>
          <w:rStyle w:val="Hyperlink"/>
        </w:rPr>
      </w:pPr>
    </w:p>
    <w:p w14:paraId="73C6D765" w14:textId="7903C6F3" w:rsidR="006435FC" w:rsidRPr="006435FC" w:rsidRDefault="006435FC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ab/>
        <w:t>Also contains information about SHAP limitations</w:t>
      </w:r>
    </w:p>
    <w:p w14:paraId="1FC4C2AE" w14:textId="77777777" w:rsidR="00C83940" w:rsidRDefault="00C83940"/>
    <w:p w14:paraId="04F842A3" w14:textId="77777777" w:rsidR="00E35E77" w:rsidRDefault="00E35E77"/>
    <w:sectPr w:rsidR="00E35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77"/>
    <w:rsid w:val="003E7A16"/>
    <w:rsid w:val="0040199A"/>
    <w:rsid w:val="004359A8"/>
    <w:rsid w:val="00465BE7"/>
    <w:rsid w:val="006435FC"/>
    <w:rsid w:val="006974CE"/>
    <w:rsid w:val="009B6446"/>
    <w:rsid w:val="00C04741"/>
    <w:rsid w:val="00C83940"/>
    <w:rsid w:val="00D85627"/>
    <w:rsid w:val="00DB3634"/>
    <w:rsid w:val="00E35E77"/>
    <w:rsid w:val="00F00E1D"/>
    <w:rsid w:val="00F2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B365"/>
  <w15:chartTrackingRefBased/>
  <w15:docId w15:val="{594EE74D-A263-4203-BE93-EF8C431B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B36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E7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B3634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itle-text">
    <w:name w:val="title-text"/>
    <w:basedOn w:val="DefaultParagraphFont"/>
    <w:rsid w:val="00DB3634"/>
  </w:style>
  <w:style w:type="character" w:styleId="FollowedHyperlink">
    <w:name w:val="FollowedHyperlink"/>
    <w:basedOn w:val="DefaultParagraphFont"/>
    <w:uiPriority w:val="99"/>
    <w:semiHidden/>
    <w:unhideWhenUsed/>
    <w:rsid w:val="00401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erj.com/partner-content/ai-transparency-in-finance/" TargetMode="External"/><Relationship Id="rId5" Type="http://schemas.openxmlformats.org/officeDocument/2006/relationships/hyperlink" Target="https://www.sciencedirect.com/science/article/pii/S2214635021001210?casa_token=UP4OLZrRprIAAAAA:YgNToGFMKjlsN5eiPoWyWjd9s-Z9lGbUEkryFo2-582d4VWkz1VBet8F9bIjJvXcp89J8PEchX8" TargetMode="External"/><Relationship Id="rId4" Type="http://schemas.openxmlformats.org/officeDocument/2006/relationships/hyperlink" Target="https://link.springer.com/article/10.1007/s10614-021-10094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QUEIROS CONCEICAO</dc:creator>
  <cp:keywords/>
  <dc:description/>
  <cp:lastModifiedBy>RODRIGO QUEIROS CONCEICAO</cp:lastModifiedBy>
  <cp:revision>5</cp:revision>
  <dcterms:created xsi:type="dcterms:W3CDTF">2022-09-19T10:55:00Z</dcterms:created>
  <dcterms:modified xsi:type="dcterms:W3CDTF">2022-09-20T21:15:00Z</dcterms:modified>
</cp:coreProperties>
</file>