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15.png" ContentType="image/png"/>
  <Override PartName="/word/media/rId93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9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162.png" ContentType="image/png"/>
  <Override PartName="/word/media/rId167.png" ContentType="image/png"/>
  <Override PartName="/word/media/rId171.png" ContentType="image/png"/>
  <Override PartName="/word/media/rId23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</w:t>
      </w:r>
    </w:p>
    <w:p>
      <w:pPr>
        <w:pStyle w:val="Subtitle"/>
      </w:pPr>
      <w:r>
        <w:t xml:space="preserve">Настройка DHCP-сервера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Приобрести практические навыки по установке и конфигурированию DHCP-сервера.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DHCP-сервер.</w:t>
      </w:r>
    </w:p>
    <w:p>
      <w:pPr>
        <w:pStyle w:val="Compact"/>
        <w:numPr>
          <w:ilvl w:val="0"/>
          <w:numId w:val="1001"/>
        </w:numPr>
      </w:pPr>
      <w:r>
        <w:t xml:space="preserve">Настроить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 качестве DHCP-сервера для виртуальной внутренней сети.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работы DHCP-сервера в виртуальной внутренней сети путём запуска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применения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Настроить обновление DNS-зоны при появлении в виртуальной внутренней сети новых узлов.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работы DHCP-сервера и обновления DNS-зоны путём запуска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применения утилит диагностики.</w:t>
      </w:r>
    </w:p>
    <w:p>
      <w:pPr>
        <w:pStyle w:val="Compact"/>
        <w:numPr>
          <w:ilvl w:val="0"/>
          <w:numId w:val="1001"/>
        </w:numPr>
      </w:pPr>
      <w:r>
        <w:t xml:space="preserve">Написать сценарий для Vagrant, фиксирующий действия по установке и настройке DHCP-сервера во внутреннем окружении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и внести соответствующие изменения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10"/>
    <w:bookmarkStart w:id="19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7" w:name="X6bd5dc93c11a6bb0eb5d52560a82e75c46f441c"/>
    <w:p>
      <w:pPr>
        <w:pStyle w:val="Heading2"/>
      </w:pPr>
      <w:r>
        <w:t xml:space="preserve">3.1 Установка и первоначальная настройка Kea DHCP</w:t>
      </w:r>
    </w:p>
    <w:p>
      <w:pPr>
        <w:pStyle w:val="FirstParagraph"/>
      </w:pPr>
      <w:r>
        <w:t xml:space="preserve">В каталоге проекта была запущена серверная виртуальная машина командой</w:t>
      </w:r>
      <w:r>
        <w:t xml:space="preserve"> </w:t>
      </w:r>
      <w:r>
        <w:rPr>
          <w:rStyle w:val="VerbatimChar"/>
        </w:rPr>
        <w:t xml:space="preserve">vagrant up server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301"/>
          <w:p>
            <w:pPr>
              <w:pStyle w:val="Compact"/>
              <w:jc w:val="center"/>
            </w:pPr>
            <w:r>
              <w:drawing>
                <wp:inline>
                  <wp:extent cx="4800600" cy="70778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image/3.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0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виртуальной машины server</w:t>
            </w:r>
          </w:p>
          <w:bookmarkEnd w:id="14"/>
        </w:tc>
      </w:tr>
    </w:tbl>
    <w:p>
      <w:pPr>
        <w:pStyle w:val="BodyText"/>
      </w:pPr>
      <w:r>
        <w:t xml:space="preserve">После запуска выполнено подключение к серверу по SSH.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302"/>
          <w:p>
            <w:pPr>
              <w:pStyle w:val="Compact"/>
              <w:jc w:val="center"/>
            </w:pPr>
            <w:r>
              <w:drawing>
                <wp:inline>
                  <wp:extent cx="4800600" cy="930885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3.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0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Подключение к server по SSH</w:t>
            </w:r>
          </w:p>
          <w:bookmarkEnd w:id="18"/>
        </w:tc>
      </w:tr>
    </w:tbl>
    <w:p>
      <w:pPr>
        <w:pStyle w:val="BodyText"/>
      </w:pPr>
      <w:r>
        <w:t xml:space="preserve">Для настройки системных служб получены полномочия суперпользователя.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303"/>
          <w:p>
            <w:pPr>
              <w:pStyle w:val="Compact"/>
              <w:jc w:val="center"/>
            </w:pPr>
            <w:r>
              <w:drawing>
                <wp:inline>
                  <wp:extent cx="4800600" cy="56924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image/3.3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69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в режим суперпользователя</w:t>
            </w:r>
          </w:p>
          <w:bookmarkEnd w:id="22"/>
        </w:tc>
      </w:tr>
    </w:tbl>
    <w:p>
      <w:pPr>
        <w:pStyle w:val="BodyText"/>
      </w:pPr>
      <w:r>
        <w:t xml:space="preserve">Установлен пакет DHCP-сервера Kea.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304"/>
          <w:p>
            <w:pPr>
              <w:pStyle w:val="Compact"/>
              <w:jc w:val="center"/>
            </w:pPr>
            <w:r>
              <w:drawing>
                <wp:inline>
                  <wp:extent cx="4800600" cy="118476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3.4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84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пакета Kea DHCP</w:t>
            </w:r>
          </w:p>
          <w:bookmarkEnd w:id="26"/>
        </w:tc>
      </w:tr>
    </w:tbl>
    <w:p>
      <w:pPr>
        <w:pStyle w:val="BodyText"/>
      </w:pPr>
      <w:r>
        <w:t xml:space="preserve">Перед редактированием создана резервная копия исходного файла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305"/>
          <w:p>
            <w:pPr>
              <w:pStyle w:val="Compact"/>
              <w:jc w:val="center"/>
            </w:pPr>
            <w:r>
              <w:drawing>
                <wp:inline>
                  <wp:extent cx="4800600" cy="37697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5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76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резервной копии конфигурации</w:t>
            </w:r>
          </w:p>
          <w:bookmarkEnd w:id="30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задан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настроена база аренд, указаны времена аренды, DNS-сервер, доменное имя и подсеть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с пулом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306"/>
          <w:p>
            <w:pPr>
              <w:pStyle w:val="Compact"/>
              <w:jc w:val="center"/>
            </w:pPr>
            <w:r>
              <w:drawing>
                <wp:inline>
                  <wp:extent cx="2773680" cy="307149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680" cy="3071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Основная конфигурация Kea DHCP</w:t>
            </w:r>
          </w:p>
          <w:bookmarkEnd w:id="34"/>
        </w:tc>
      </w:tr>
    </w:tbl>
    <w:p>
      <w:pPr>
        <w:pStyle w:val="BodyText"/>
      </w:pPr>
      <w:r>
        <w:t xml:space="preserve">DHCP-сервер привязан к внутреннему сетевому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307"/>
          <w:p>
            <w:pPr>
              <w:pStyle w:val="Compact"/>
              <w:jc w:val="center"/>
            </w:pPr>
            <w:r>
              <w:drawing>
                <wp:inline>
                  <wp:extent cx="4119612" cy="113578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9612" cy="113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интерфейса eth1</w:t>
            </w:r>
          </w:p>
          <w:bookmarkEnd w:id="38"/>
        </w:tc>
      </w:tr>
    </w:tbl>
    <w:p>
      <w:pPr>
        <w:pStyle w:val="BodyText"/>
      </w:pPr>
      <w:r>
        <w:t xml:space="preserve">Конфигурация проверена средствами Kea. Результат подтвердил, что файл может быть прочитан сервером.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308"/>
          <w:p>
            <w:pPr>
              <w:pStyle w:val="Compact"/>
              <w:jc w:val="center"/>
            </w:pPr>
            <w:r>
              <w:drawing>
                <wp:inline>
                  <wp:extent cx="4800600" cy="115399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3.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53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конфигурации Kea DHCP</w:t>
            </w:r>
          </w:p>
          <w:bookmarkEnd w:id="42"/>
        </w:tc>
      </w:tr>
    </w:tbl>
    <w:p>
      <w:pPr>
        <w:pStyle w:val="BodyText"/>
      </w:pPr>
      <w:r>
        <w:t xml:space="preserve">После изменения конфигурации выполнена перезагрузка параметров systemd и включён автоматический запуск службы</w:t>
      </w:r>
      <w:r>
        <w:t xml:space="preserve"> </w:t>
      </w:r>
      <w:r>
        <w:rPr>
          <w:rStyle w:val="VerbatimChar"/>
        </w:rPr>
        <w:t xml:space="preserve">kea-dhcp4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309"/>
          <w:p>
            <w:pPr>
              <w:pStyle w:val="Compact"/>
              <w:jc w:val="center"/>
            </w:pPr>
            <w:r>
              <w:drawing>
                <wp:inline>
                  <wp:extent cx="4800600" cy="59238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3.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2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Включение службы kea-dhcp4</w:t>
            </w:r>
          </w:p>
          <w:bookmarkEnd w:id="46"/>
        </w:tc>
      </w:tr>
    </w:tbl>
    <w:bookmarkEnd w:id="47"/>
    <w:bookmarkStart w:id="76" w:name="регистрация-dhcp-сервера-в-dns"/>
    <w:p>
      <w:pPr>
        <w:pStyle w:val="Heading2"/>
      </w:pPr>
      <w:r>
        <w:t xml:space="preserve">3.2 Регистрация DHCP-сервера в DNS</w:t>
      </w:r>
    </w:p>
    <w:p>
      <w:pPr>
        <w:pStyle w:val="FirstParagraph"/>
      </w:pPr>
      <w:r>
        <w:t xml:space="preserve">В файл прямой зоны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 </w:t>
      </w:r>
      <w:r>
        <w:t xml:space="preserve">добавлена A-запись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 указывающая на адрес 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3101"/>
          <w:p>
            <w:pPr>
              <w:pStyle w:val="Compact"/>
              <w:jc w:val="center"/>
            </w:pPr>
            <w:r>
              <w:drawing>
                <wp:inline>
                  <wp:extent cx="4800600" cy="268495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3.10.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8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записи dhcp в прямую зону</w:t>
            </w:r>
          </w:p>
          <w:bookmarkEnd w:id="51"/>
        </w:tc>
      </w:tr>
    </w:tbl>
    <w:p>
      <w:pPr>
        <w:pStyle w:val="BodyText"/>
      </w:pPr>
      <w:r>
        <w:t xml:space="preserve">В обратную зону добавлена PTR-запись для имени</w:t>
      </w:r>
      <w:r>
        <w:t xml:space="preserve"> </w:t>
      </w:r>
      <w:r>
        <w:rPr>
          <w:rStyle w:val="VerbatimChar"/>
        </w:rPr>
        <w:t xml:space="preserve">dhcp.rapavlichenko.net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3102"/>
          <w:p>
            <w:pPr>
              <w:pStyle w:val="Compact"/>
              <w:jc w:val="center"/>
            </w:pPr>
            <w:r>
              <w:drawing>
                <wp:inline>
                  <wp:extent cx="4800600" cy="291574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3.10.2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5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записи dhcp в обратную зону</w:t>
            </w:r>
          </w:p>
          <w:bookmarkEnd w:id="55"/>
        </w:tc>
      </w:tr>
    </w:tbl>
    <w:p>
      <w:pPr>
        <w:pStyle w:val="BodyText"/>
      </w:pPr>
      <w:r>
        <w:t xml:space="preserve">После перезапуска BIND команда</w:t>
      </w:r>
      <w:r>
        <w:t xml:space="preserve"> </w:t>
      </w:r>
      <w:r>
        <w:rPr>
          <w:rStyle w:val="VerbatimChar"/>
        </w:rPr>
        <w:t xml:space="preserve">ping dhcp.rapavlichenko.net</w:t>
      </w:r>
      <w:r>
        <w:t xml:space="preserve"> </w:t>
      </w:r>
      <w:r>
        <w:t xml:space="preserve">успешно преобразовала имя DHCP-сервера в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311"/>
          <w:p>
            <w:pPr>
              <w:pStyle w:val="Compact"/>
              <w:jc w:val="center"/>
            </w:pPr>
            <w:r>
              <w:drawing>
                <wp:inline>
                  <wp:extent cx="4800600" cy="125400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3.1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54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Проверка разрешения имени DHCP-сервера</w:t>
            </w:r>
          </w:p>
          <w:bookmarkEnd w:id="59"/>
        </w:tc>
      </w:tr>
    </w:tbl>
    <w:p>
      <w:pPr>
        <w:pStyle w:val="BodyText"/>
      </w:pPr>
      <w:r>
        <w:t xml:space="preserve">В межсетевом экране разрешена служба DHCP, а постоянная конфигурация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обновлена.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312"/>
          <w:p>
            <w:pPr>
              <w:pStyle w:val="Compact"/>
              <w:jc w:val="center"/>
            </w:pPr>
            <w:r>
              <w:drawing>
                <wp:inline>
                  <wp:extent cx="4800600" cy="1546347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3.12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46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Разрешение DHCP в межсетевом экране</w:t>
            </w:r>
          </w:p>
          <w:bookmarkEnd w:id="63"/>
        </w:tc>
      </w:tr>
    </w:tbl>
    <w:p>
      <w:pPr>
        <w:pStyle w:val="BodyText"/>
      </w:pPr>
      <w:r>
        <w:t xml:space="preserve">Для файлов конфигурации и данных Kea восстановлены корректные контексты SELinux.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313"/>
          <w:p>
            <w:pPr>
              <w:pStyle w:val="Compact"/>
              <w:jc w:val="center"/>
            </w:pPr>
            <w:r>
              <w:drawing>
                <wp:inline>
                  <wp:extent cx="4800600" cy="6847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3.13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84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Восстановление контекстов SELinux</w:t>
            </w:r>
          </w:p>
          <w:bookmarkEnd w:id="67"/>
        </w:tc>
      </w:tr>
    </w:tbl>
    <w:p>
      <w:pPr>
        <w:pStyle w:val="BodyText"/>
      </w:pPr>
      <w:r>
        <w:t xml:space="preserve">В отдельном терминале запущен просмотр системного журнала, позволяющий наблюдать обращения клиента и ответы DHCP-сервера.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314"/>
          <w:p>
            <w:pPr>
              <w:pStyle w:val="Compact"/>
              <w:jc w:val="center"/>
            </w:pPr>
            <w:r>
              <w:drawing>
                <wp:inline>
                  <wp:extent cx="4800600" cy="156173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3.14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61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Мониторинг системного журнала</w:t>
            </w:r>
          </w:p>
          <w:bookmarkEnd w:id="71"/>
        </w:tc>
      </w:tr>
    </w:tbl>
    <w:p>
      <w:pPr>
        <w:pStyle w:val="BodyText"/>
      </w:pPr>
      <w:r>
        <w:t xml:space="preserve">Служба</w:t>
      </w:r>
      <w:r>
        <w:t xml:space="preserve"> </w:t>
      </w:r>
      <w:r>
        <w:rPr>
          <w:rStyle w:val="VerbatimChar"/>
        </w:rPr>
        <w:t xml:space="preserve">kea-dhcp4</w:t>
      </w:r>
      <w:r>
        <w:t xml:space="preserve"> </w:t>
      </w:r>
      <w:r>
        <w:t xml:space="preserve">была запущена.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315"/>
          <w:p>
            <w:pPr>
              <w:pStyle w:val="Compact"/>
              <w:jc w:val="center"/>
            </w:pPr>
            <w:r>
              <w:drawing>
                <wp:inline>
                  <wp:extent cx="4800600" cy="449317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3.15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9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Запуск службы kea-dhcp4</w:t>
            </w:r>
          </w:p>
          <w:bookmarkEnd w:id="75"/>
        </w:tc>
      </w:tr>
    </w:tbl>
    <w:bookmarkEnd w:id="76"/>
    <w:bookmarkStart w:id="101" w:name="настройка-клиентского-узла"/>
    <w:p>
      <w:pPr>
        <w:pStyle w:val="Heading2"/>
      </w:pPr>
      <w:r>
        <w:t xml:space="preserve">3.3 Настройка клиентского узла</w:t>
      </w:r>
    </w:p>
    <w:p>
      <w:pPr>
        <w:pStyle w:val="FirstParagraph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provision/client/01-routing.sh</w:t>
      </w:r>
      <w:r>
        <w:t xml:space="preserve"> </w:t>
      </w: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указан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для внешнего интерфейса отключено использование маршрута по умолчанию.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316"/>
          <w:p>
            <w:pPr>
              <w:pStyle w:val="Compact"/>
              <w:jc w:val="center"/>
            </w:pPr>
            <w:r>
              <w:drawing>
                <wp:inline>
                  <wp:extent cx="4000500" cy="1596353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3.16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596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Сценарий настройки маршрутизации клиента</w:t>
            </w:r>
          </w:p>
          <w:bookmarkEnd w:id="80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подключён provisioner, запускающий сценарий маршрутизации клиентской машины.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317"/>
          <w:p>
            <w:pPr>
              <w:pStyle w:val="Compact"/>
              <w:jc w:val="center"/>
            </w:pPr>
            <w:r>
              <w:drawing>
                <wp:inline>
                  <wp:extent cx="4000500" cy="127708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3.17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277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Подключение сценария клиента в Vagrantfile</w:t>
            </w:r>
          </w:p>
          <w:bookmarkEnd w:id="84"/>
        </w:tc>
      </w:tr>
    </w:tbl>
    <w:p>
      <w:pPr>
        <w:pStyle w:val="BodyText"/>
      </w:pPr>
      <w:r>
        <w:t xml:space="preserve">Клиентская виртуальная машина запущена с повторным применением настроек командой</w:t>
      </w:r>
      <w:r>
        <w:t xml:space="preserve"> </w:t>
      </w:r>
      <w:r>
        <w:rPr>
          <w:rStyle w:val="VerbatimChar"/>
        </w:rPr>
        <w:t xml:space="preserve">vagrant up client --provision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318"/>
          <w:p>
            <w:pPr>
              <w:pStyle w:val="Compact"/>
              <w:jc w:val="center"/>
            </w:pPr>
            <w:r>
              <w:drawing>
                <wp:inline>
                  <wp:extent cx="4800600" cy="136170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3.18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361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Запуск и настройка виртуальной машины client</w:t>
            </w:r>
          </w:p>
          <w:bookmarkEnd w:id="88"/>
        </w:tc>
      </w:tr>
    </w:tbl>
    <w:p>
      <w:pPr>
        <w:pStyle w:val="BodyText"/>
      </w:pPr>
      <w:r>
        <w:t xml:space="preserve">В журнале DHCP-сервера зафиксирован обмен с клиентом: сервер получил запрос, выделил адрес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и отправил подтверждение DHCPACK.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319"/>
          <w:p>
            <w:pPr>
              <w:pStyle w:val="Compact"/>
              <w:jc w:val="center"/>
            </w:pPr>
            <w:r>
              <w:drawing>
                <wp:inline>
                  <wp:extent cx="4800600" cy="69875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3.19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98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Выдача адреса клиенту в журнале Kea</w:t>
            </w:r>
          </w:p>
          <w:bookmarkEnd w:id="92"/>
        </w:tc>
      </w:tr>
    </w:tbl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проверены интерфейсы клиента.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rStyle w:val="VerbatimChar"/>
        </w:rPr>
        <w:t xml:space="preserve">192.168.1.30/24</w:t>
      </w:r>
      <w:r>
        <w:t xml:space="preserve"> </w:t>
      </w:r>
      <w:r>
        <w:t xml:space="preserve">из заданного пула.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320"/>
          <w:p>
            <w:pPr>
              <w:pStyle w:val="Compact"/>
              <w:jc w:val="center"/>
            </w:pPr>
            <w:r>
              <w:drawing>
                <wp:inline>
                  <wp:extent cx="4800600" cy="322347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3.20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23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Сетевые интерфейсы клиента</w:t>
            </w:r>
          </w:p>
          <w:bookmarkEnd w:id="96"/>
        </w:tc>
      </w:tr>
    </w:tbl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содержит активную аренду 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клиенту с MAC-адресом</w:t>
      </w:r>
      <w:r>
        <w:t xml:space="preserve"> </w:t>
      </w:r>
      <w:r>
        <w:rPr>
          <w:rStyle w:val="VerbatimChar"/>
        </w:rPr>
        <w:t xml:space="preserve">08:00:27:3b:eb:45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321"/>
          <w:p>
            <w:pPr>
              <w:pStyle w:val="Compact"/>
              <w:jc w:val="center"/>
            </w:pPr>
            <w:r>
              <w:drawing>
                <wp:inline>
                  <wp:extent cx="4800600" cy="44620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3.2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6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Список выданных IPv4-адресов</w:t>
            </w:r>
          </w:p>
          <w:bookmarkEnd w:id="100"/>
        </w:tc>
      </w:tr>
    </w:tbl>
    <w:bookmarkEnd w:id="101"/>
    <w:bookmarkStart w:id="166" w:name="настройка-динамического-обновления-dns"/>
    <w:p>
      <w:pPr>
        <w:pStyle w:val="Heading2"/>
      </w:pPr>
      <w:r>
        <w:t xml:space="preserve">3.4 Настройка динамического обновления DNS</w:t>
      </w:r>
    </w:p>
    <w:p>
      <w:pPr>
        <w:pStyle w:val="FirstParagraph"/>
      </w:pPr>
      <w:r>
        <w:t xml:space="preserve">На сервере BIND создан каталог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, после чего сгенерирован TSIG-ключ</w:t>
      </w:r>
      <w:r>
        <w:t xml:space="preserve"> </w:t>
      </w:r>
      <w:r>
        <w:rPr>
          <w:rStyle w:val="VerbatimChar"/>
        </w:rPr>
        <w:t xml:space="preserve">dhcp_updater.key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322"/>
          <w:p>
            <w:pPr>
              <w:pStyle w:val="Compact"/>
              <w:jc w:val="center"/>
            </w:pPr>
            <w:r>
              <w:drawing>
                <wp:inline>
                  <wp:extent cx="4800600" cy="423129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3.22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231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TSIG-ключа</w:t>
            </w:r>
          </w:p>
          <w:bookmarkEnd w:id="105"/>
        </w:tc>
      </w:tr>
    </w:tbl>
    <w:p>
      <w:pPr>
        <w:pStyle w:val="BodyText"/>
      </w:pPr>
      <w:r>
        <w:t xml:space="preserve">Содержимое созданного ключа просмотрено для дальнейшего подключения к BIND и Kea.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323"/>
          <w:p>
            <w:pPr>
              <w:pStyle w:val="Compact"/>
              <w:jc w:val="center"/>
            </w:pPr>
            <w:r>
              <w:drawing>
                <wp:inline>
                  <wp:extent cx="4800600" cy="538528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3.23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38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Содержимое TSIG-ключа</w:t>
            </w:r>
          </w:p>
          <w:bookmarkEnd w:id="109"/>
        </w:tc>
      </w:tr>
    </w:tbl>
    <w:p>
      <w:pPr>
        <w:pStyle w:val="BodyText"/>
      </w:pPr>
      <w:r>
        <w:t xml:space="preserve">Для каталога с ключами назначен владелец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324"/>
          <w:p>
            <w:pPr>
              <w:pStyle w:val="Compact"/>
              <w:jc w:val="center"/>
            </w:pPr>
            <w:r>
              <w:drawing>
                <wp:inline>
                  <wp:extent cx="4800600" cy="36927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3.24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69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Настройка владельца каталога ключей</w:t>
            </w:r>
          </w:p>
          <w:bookmarkEnd w:id="113"/>
        </w:tc>
      </w:tr>
    </w:tbl>
    <w:p>
      <w:pPr>
        <w:pStyle w:val="BodyText"/>
      </w:pPr>
      <w:r>
        <w:t xml:space="preserve">Файл ключа подключён в основной конфигурации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325"/>
          <w:p>
            <w:pPr>
              <w:pStyle w:val="Compact"/>
              <w:jc w:val="center"/>
            </w:pPr>
            <w:r>
              <w:drawing>
                <wp:inline>
                  <wp:extent cx="4800600" cy="154634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3.25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46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Подключение TSIG-ключа в named.conf</w:t>
            </w:r>
          </w:p>
          <w:bookmarkEnd w:id="117"/>
        </w:tc>
      </w:tr>
    </w:tbl>
    <w:p>
      <w:pPr>
        <w:pStyle w:val="BodyText"/>
      </w:pPr>
      <w:r>
        <w:t xml:space="preserve">В описании прямой и обратной зон разрешены динамические обновления, подписанные ключом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326"/>
          <w:p>
            <w:pPr>
              <w:pStyle w:val="Compact"/>
              <w:jc w:val="center"/>
            </w:pPr>
            <w:r>
              <w:drawing>
                <wp:inline>
                  <wp:extent cx="3733800" cy="153181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3.26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1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Разрешение динамических обновлений зон</w:t>
            </w:r>
          </w:p>
          <w:bookmarkEnd w:id="121"/>
        </w:tc>
      </w:tr>
    </w:tbl>
    <w:p>
      <w:pPr>
        <w:pStyle w:val="BodyText"/>
      </w:pPr>
      <w:r>
        <w:t xml:space="preserve">Конфигурация BIND проверена командой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, после чего служба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перезапущена. Для Kea подготовлен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327"/>
          <w:p>
            <w:pPr>
              <w:pStyle w:val="Compact"/>
              <w:jc w:val="center"/>
            </w:pPr>
            <w:r>
              <w:drawing>
                <wp:inline>
                  <wp:extent cx="4800600" cy="73855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3.27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38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Проверка BIND и подготовка файла ключей Kea</w:t>
            </w:r>
          </w:p>
          <w:bookmarkEnd w:id="125"/>
        </w:tc>
      </w:tr>
    </w:tbl>
    <w:p>
      <w:pPr>
        <w:pStyle w:val="BodyText"/>
      </w:pPr>
      <w:r>
        <w:t xml:space="preserve">Секрет TSIG-ключа извлечён из конфигурации BIND.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328"/>
          <w:p>
            <w:pPr>
              <w:pStyle w:val="Compact"/>
              <w:jc w:val="center"/>
            </w:pPr>
            <w:r>
              <w:drawing>
                <wp:inline>
                  <wp:extent cx="4800600" cy="28465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3.28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Получение секрета TSIG-ключа</w:t>
            </w:r>
          </w:p>
          <w:bookmarkEnd w:id="129"/>
        </w:tc>
      </w:tr>
    </w:tbl>
    <w:p>
      <w:pPr>
        <w:pStyle w:val="BodyText"/>
      </w:pPr>
      <w:r>
        <w:t xml:space="preserve">Ключ перенесён в JSON-файл Kea с указанием имени, алгоритма и секрета.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329"/>
          <w:p>
            <w:pPr>
              <w:pStyle w:val="Compact"/>
              <w:jc w:val="center"/>
            </w:pPr>
            <w:r>
              <w:drawing>
                <wp:inline>
                  <wp:extent cx="4800600" cy="784713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3.29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84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TSIG-ключ в формате JSON</w:t>
            </w:r>
          </w:p>
          <w:bookmarkEnd w:id="133"/>
        </w:tc>
      </w:tr>
    </w:tbl>
    <w:p>
      <w:pPr>
        <w:pStyle w:val="BodyText"/>
      </w:pPr>
      <w:r>
        <w:t xml:space="preserve">Для файла ключа назначены владелец</w:t>
      </w:r>
      <w:r>
        <w:t xml:space="preserve"> </w:t>
      </w:r>
      <w:r>
        <w:rPr>
          <w:rStyle w:val="VerbatimChar"/>
        </w:rPr>
        <w:t xml:space="preserve">kea</w:t>
      </w:r>
      <w:r>
        <w:t xml:space="preserve"> </w:t>
      </w:r>
      <w:r>
        <w:t xml:space="preserve">и права доступа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330"/>
          <w:p>
            <w:pPr>
              <w:pStyle w:val="Compact"/>
              <w:jc w:val="center"/>
            </w:pPr>
            <w:r>
              <w:drawing>
                <wp:inline>
                  <wp:extent cx="4800600" cy="507755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3.30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0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Настройка прав доступа к ключу Kea</w:t>
            </w:r>
          </w:p>
          <w:bookmarkEnd w:id="137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подключён файл TSIG-ключей и заданы параметры обновления прямой и обратной DNS-зон через 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331"/>
          <w:p>
            <w:pPr>
              <w:pStyle w:val="Compact"/>
              <w:jc w:val="center"/>
            </w:pPr>
            <w:r>
              <w:drawing>
                <wp:inline>
                  <wp:extent cx="3200400" cy="3518388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.3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518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Конфигурация службы Kea DDNS</w:t>
            </w:r>
          </w:p>
          <w:bookmarkEnd w:id="141"/>
        </w:tc>
      </w:tr>
    </w:tbl>
    <w:p>
      <w:pPr>
        <w:pStyle w:val="BodyText"/>
      </w:pPr>
      <w:r>
        <w:t xml:space="preserve">Конфигурация DDNS проверена, служба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запущена и включена в автозагрузку.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332"/>
          <w:p>
            <w:pPr>
              <w:pStyle w:val="Compact"/>
              <w:jc w:val="center"/>
            </w:pPr>
            <w:r>
              <w:drawing>
                <wp:inline>
                  <wp:extent cx="4800600" cy="1961783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3.32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61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 и проверка службы Kea DDNS</w:t>
            </w:r>
          </w:p>
          <w:bookmarkEnd w:id="145"/>
        </w:tc>
      </w:tr>
    </w:tbl>
    <w:p>
      <w:pPr>
        <w:pStyle w:val="BodyText"/>
      </w:pPr>
      <w:r>
        <w:t xml:space="preserve">В конфигурации DHCP включены DDNS-обновления, задан квалификатор доменного имени</w:t>
      </w:r>
      <w:r>
        <w:t xml:space="preserve"> </w:t>
      </w:r>
      <w:r>
        <w:rPr>
          <w:rStyle w:val="VerbatimChar"/>
        </w:rPr>
        <w:t xml:space="preserve">rapavlichenko.net</w:t>
      </w:r>
      <w:r>
        <w:t xml:space="preserve"> </w:t>
      </w:r>
      <w:r>
        <w:t xml:space="preserve">и разрешено переопределение имени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333"/>
          <w:p>
            <w:pPr>
              <w:pStyle w:val="Compact"/>
              <w:jc w:val="center"/>
            </w:pPr>
            <w:r>
              <w:drawing>
                <wp:inline>
                  <wp:extent cx="3733800" cy="2028458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.33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8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Параметры DDNS в kea-dhcp4.conf</w:t>
            </w:r>
          </w:p>
          <w:bookmarkEnd w:id="149"/>
        </w:tc>
      </w:tr>
    </w:tbl>
    <w:p>
      <w:pPr>
        <w:pStyle w:val="BodyText"/>
      </w:pPr>
      <w:r>
        <w:t xml:space="preserve">После проверки конфигурации DHCP-сервер перезапущен. Журнал подтвердил работу служб Kea и обработку запросов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334"/>
          <w:p>
            <w:pPr>
              <w:pStyle w:val="Compact"/>
              <w:jc w:val="center"/>
            </w:pPr>
            <w:r>
              <w:drawing>
                <wp:inline>
                  <wp:extent cx="4800600" cy="2500312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.34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00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Проверка DHCP после включения DDNS</w:t>
            </w:r>
          </w:p>
          <w:bookmarkEnd w:id="153"/>
        </w:tc>
      </w:tr>
    </w:tbl>
    <w:p>
      <w:pPr>
        <w:pStyle w:val="BodyText"/>
      </w:pPr>
      <w:r>
        <w:t xml:space="preserve">На клиенте соединение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переподключено, чтобы повторно получить адрес и инициировать динамическое обновление DNS.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335"/>
          <w:p>
            <w:pPr>
              <w:pStyle w:val="Compact"/>
              <w:jc w:val="center"/>
            </w:pPr>
            <w:r>
              <w:drawing>
                <wp:inline>
                  <wp:extent cx="4800600" cy="43851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.35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8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Повторное получение адреса клиентом</w:t>
            </w:r>
          </w:p>
          <w:bookmarkEnd w:id="157"/>
        </w:tc>
      </w:tr>
    </w:tbl>
    <w:p>
      <w:pPr>
        <w:pStyle w:val="BodyText"/>
      </w:pPr>
      <w:r>
        <w:t xml:space="preserve">Появление журнального файла зоны подтвердило, что BIND принял динамическое обновление.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336"/>
          <w:p>
            <w:pPr>
              <w:pStyle w:val="Compact"/>
              <w:jc w:val="center"/>
            </w:pPr>
            <w:r>
              <w:drawing>
                <wp:inline>
                  <wp:extent cx="4800600" cy="2323367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.36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23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Журнал динамического обновления зоны</w:t>
            </w:r>
          </w:p>
          <w:bookmarkEnd w:id="161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dig client.rapavlichenko.net</w:t>
      </w:r>
      <w:r>
        <w:t xml:space="preserve"> </w:t>
      </w:r>
      <w:r>
        <w:t xml:space="preserve">вернула A-запись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автоматически созданную после выдачи аренды.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337"/>
          <w:p>
            <w:pPr>
              <w:pStyle w:val="Compact"/>
              <w:jc w:val="center"/>
            </w:pPr>
            <w:r>
              <w:drawing>
                <wp:inline>
                  <wp:extent cx="4800600" cy="3123467"/>
                  <wp:effectExtent b="0" l="0" r="0" t="0"/>
                  <wp:docPr descr="" title="" id="163" name="Picture"/>
                  <a:graphic>
                    <a:graphicData uri="http://schemas.openxmlformats.org/drawingml/2006/picture">
                      <pic:pic>
                        <pic:nvPicPr>
                          <pic:cNvPr descr="image/3.37.png" id="1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23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Проверка динамической записи клиента</w:t>
            </w:r>
          </w:p>
          <w:bookmarkEnd w:id="165"/>
        </w:tc>
      </w:tr>
    </w:tbl>
    <w:bookmarkEnd w:id="166"/>
    <w:bookmarkStart w:id="191" w:name="автоматизация-настройки-dhcp-и-ddns"/>
    <w:p>
      <w:pPr>
        <w:pStyle w:val="Heading2"/>
      </w:pPr>
      <w:r>
        <w:t xml:space="preserve">3.5 Автоматизация настройки DHCP и DDNS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</w:t>
      </w:r>
      <w:r>
        <w:t xml:space="preserve"> </w:t>
      </w:r>
      <w:r>
        <w:rPr>
          <w:rStyle w:val="VerbatimChar"/>
        </w:rPr>
        <w:t xml:space="preserve">dhcp/etc</w:t>
      </w:r>
      <w:r>
        <w:t xml:space="preserve">, куда скопированы рабочие конфигурационные файлы Kea.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338"/>
          <w:p>
            <w:pPr>
              <w:pStyle w:val="Compact"/>
              <w:jc w:val="center"/>
            </w:pPr>
            <w:r>
              <w:drawing>
                <wp:inline>
                  <wp:extent cx="4800600" cy="453902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3.38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53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Подготовка структуры конфигурации DHCP</w:t>
            </w:r>
          </w:p>
          <w:bookmarkEnd w:id="170"/>
        </w:tc>
      </w:tr>
    </w:tbl>
    <w:p>
      <w:pPr>
        <w:pStyle w:val="BodyText"/>
      </w:pPr>
      <w:r>
        <w:t xml:space="preserve">При копировании конфигурации DNS обнаружена символическая ссылка, которую нельзя было перенести напрямую в общий каталог. Вместо неё использованы фактические конфигурационные файлы.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339"/>
          <w:p>
            <w:pPr>
              <w:pStyle w:val="Compact"/>
              <w:jc w:val="center"/>
            </w:pPr>
            <w:r>
              <w:drawing>
                <wp:inline>
                  <wp:extent cx="4800600" cy="1023204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3.39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23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Копирование конфигурации DNS</w:t>
            </w:r>
          </w:p>
          <w:bookmarkEnd w:id="174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сценарий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340"/>
          <w:p>
            <w:pPr>
              <w:pStyle w:val="Compact"/>
              <w:jc w:val="center"/>
            </w:pPr>
            <w:r>
              <w:drawing>
                <wp:inline>
                  <wp:extent cx="4800600" cy="553915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.40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53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Создание сценария dhcp.sh</w:t>
            </w:r>
          </w:p>
          <w:bookmarkEnd w:id="178"/>
        </w:tc>
      </w:tr>
    </w:tbl>
    <w:p>
      <w:pPr>
        <w:pStyle w:val="BodyText"/>
      </w:pPr>
      <w:r>
        <w:t xml:space="preserve">Сценарий устанавливает Kea, копирует конфигурацию, назначает владельцев и права, восстанавливает контексты SELinux, открывает DHCP в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 запускает службы DHCP и DDNS.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341"/>
          <w:p>
            <w:pPr>
              <w:pStyle w:val="Compact"/>
              <w:jc w:val="center"/>
            </w:pPr>
            <w:r>
              <w:drawing>
                <wp:inline>
                  <wp:extent cx="3307080" cy="2496209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3.4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2496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Содержимое сценария dhcp.sh</w:t>
            </w:r>
          </w:p>
          <w:bookmarkEnd w:id="182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после настройки DNS подключён provisioner</w:t>
      </w:r>
      <w:r>
        <w:t xml:space="preserve"> </w:t>
      </w:r>
      <w:r>
        <w:rPr>
          <w:rStyle w:val="VerbatimChar"/>
        </w:rPr>
        <w:t xml:space="preserve">server dhcp</w:t>
      </w:r>
      <w:r>
        <w:t xml:space="preserve">, запускающий подготовленный сценарий при развёртывании 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342"/>
          <w:p>
            <w:pPr>
              <w:pStyle w:val="Compact"/>
              <w:jc w:val="center"/>
            </w:pPr>
            <w:r>
              <w:drawing>
                <wp:inline>
                  <wp:extent cx="3307080" cy="1951303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mage/3.42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1951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Подключение dhcp.sh в Vagrantfile</w:t>
            </w:r>
          </w:p>
          <w:bookmarkEnd w:id="186"/>
        </w:tc>
      </w:tr>
    </w:tbl>
    <w:p>
      <w:pPr>
        <w:pStyle w:val="BodyText"/>
      </w:pPr>
      <w:r>
        <w:t xml:space="preserve">После завершения работы клиентская и серверная виртуальные машины были корректно выключены.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343"/>
          <w:p>
            <w:pPr>
              <w:pStyle w:val="Compact"/>
              <w:jc w:val="center"/>
            </w:pPr>
            <w:r>
              <w:drawing>
                <wp:inline>
                  <wp:extent cx="4800600" cy="59238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mage/3.43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92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Выключение виртуальных машин</w:t>
            </w:r>
          </w:p>
          <w:bookmarkEnd w:id="190"/>
        </w:tc>
      </w:tr>
    </w:tbl>
    <w:bookmarkEnd w:id="191"/>
    <w:bookmarkEnd w:id="192"/>
    <w:bookmarkStart w:id="200" w:name="контрольные-вопросы"/>
    <w:p>
      <w:pPr>
        <w:pStyle w:val="Heading1"/>
      </w:pPr>
      <w:r>
        <w:t xml:space="preserve">4. Контрольные вопросы</w:t>
      </w:r>
    </w:p>
    <w:bookmarkStart w:id="193" w:name="Xb8e9c94673e3343f65e6bd34c7f1e46af4c4210"/>
    <w:p>
      <w:pPr>
        <w:pStyle w:val="Heading2"/>
      </w:pPr>
      <w:r>
        <w:t xml:space="preserve">4.1 В каких файлах хранятся настройки сетевых подключений</w:t>
      </w:r>
    </w:p>
    <w:p>
      <w:pPr>
        <w:pStyle w:val="FirstParagraph"/>
      </w:pPr>
      <w:r>
        <w:t xml:space="preserve">В современных системах семейства RHEL и Rocky Linux профили сетевых подключений хранятся в каталоге</w:t>
      </w:r>
      <w:r>
        <w:t xml:space="preserve"> </w:t>
      </w:r>
      <w:r>
        <w:rPr>
          <w:rStyle w:val="VerbatimChar"/>
        </w:rPr>
        <w:t xml:space="preserve">/etc/NetworkManager/system-connections/</w:t>
      </w:r>
      <w:r>
        <w:t xml:space="preserve">. Каждому подключению соответствует файл с расширением</w:t>
      </w:r>
      <w:r>
        <w:t xml:space="preserve"> </w:t>
      </w:r>
      <w:r>
        <w:rPr>
          <w:rStyle w:val="VerbatimChar"/>
        </w:rPr>
        <w:t xml:space="preserve">.nmconnection</w:t>
      </w:r>
      <w:r>
        <w:t xml:space="preserve">, содержащий параметры интерфейса, IP-адресации, шлюза и DNS. В старых версиях систем использовались файлы</w:t>
      </w:r>
      <w:r>
        <w:t xml:space="preserve"> </w:t>
      </w:r>
      <w:r>
        <w:rPr>
          <w:rStyle w:val="VerbatimChar"/>
        </w:rPr>
        <w:t xml:space="preserve">/etc/sysconfig/network-scripts/ifcfg-*</w:t>
      </w:r>
      <w:r>
        <w:t xml:space="preserve">. Текущая конфигурация DNS также отражается в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.</w:t>
      </w:r>
    </w:p>
    <w:bookmarkEnd w:id="193"/>
    <w:bookmarkStart w:id="194" w:name="за-что-отвечает-протокол-dhcp"/>
    <w:p>
      <w:pPr>
        <w:pStyle w:val="Heading2"/>
      </w:pPr>
      <w:r>
        <w:t xml:space="preserve">4.2 За что отвечает протокол DHCP</w:t>
      </w:r>
    </w:p>
    <w:p>
      <w:pPr>
        <w:pStyle w:val="FirstParagraph"/>
      </w:pPr>
      <w:r>
        <w:t xml:space="preserve">DHCP автоматически передаёт сетевому узлу IP-адрес, маску подсети, адрес основного шлюза, DNS-серверы, доменное имя и срок аренды. Централизованная выдача параметров упрощает администрирование и снижает вероятность конфликтов адресов.</w:t>
      </w:r>
    </w:p>
    <w:bookmarkEnd w:id="194"/>
    <w:bookmarkStart w:id="195" w:name="Xe806d4831916c59b6da5227c3958ff7f4837bc5"/>
    <w:p>
      <w:pPr>
        <w:pStyle w:val="Heading2"/>
      </w:pPr>
      <w:r>
        <w:t xml:space="preserve">4.3 Как работает DHCP и какими сообщениями обмениваются клиент и сервер</w:t>
      </w:r>
    </w:p>
    <w:p>
      <w:pPr>
        <w:pStyle w:val="FirstParagraph"/>
      </w:pPr>
      <w:r>
        <w:t xml:space="preserve">Первоначальная настройка клиента обычно выполняется по схеме DORA. Клиент передаёт широковещательное сообщение DHCPDISCOVER, сервер отвечает предложением DHCPOFFER, клиент выбирает параметры сообщением DHCPREQUEST, а сервер подтверждает аренду сообщением DHCPACK. Также используются DHCPNAK для отклонения запроса, DHCPRELEASE для освобождения адреса, DHCPDECLINE для сообщения о конфликте и DHCPINFORM для запроса дополнительных параметров. Сервер использует UDP-порт 67, клиент — порт 68.</w:t>
      </w:r>
    </w:p>
    <w:bookmarkEnd w:id="195"/>
    <w:bookmarkStart w:id="196" w:name="X19b969c2c923d9f8c428bdbff0f94542a582fed"/>
    <w:p>
      <w:pPr>
        <w:pStyle w:val="Heading2"/>
      </w:pPr>
      <w:r>
        <w:t xml:space="preserve">4.4 В каких файлах находятся настройки DHCP-сервера</w:t>
      </w:r>
    </w:p>
    <w:p>
      <w:pPr>
        <w:pStyle w:val="FirstParagraph"/>
      </w:pPr>
      <w:r>
        <w:t xml:space="preserve">Основная конфигурация Kea DHCPv4 находится в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, DHCPv6 — в</w:t>
      </w:r>
      <w:r>
        <w:t xml:space="preserve"> </w:t>
      </w:r>
      <w:r>
        <w:rPr>
          <w:rStyle w:val="VerbatimChar"/>
        </w:rPr>
        <w:t xml:space="preserve">/etc/kea/kea-dhcp6.conf</w:t>
      </w:r>
      <w:r>
        <w:t xml:space="preserve">. Параметры взаимодействия с DNS задаются в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, TSIG-ключи могут храниться в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. Сведения об арендах IPv4 записываются в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, а об арендах IPv6 — в</w:t>
      </w:r>
      <w:r>
        <w:t xml:space="preserve"> </w:t>
      </w:r>
      <w:r>
        <w:rPr>
          <w:rStyle w:val="VerbatimChar"/>
        </w:rPr>
        <w:t xml:space="preserve">/var/lib/kea/kea-leases6.csv</w:t>
      </w:r>
      <w:r>
        <w:t xml:space="preserve">. Конфигурация управляющего агента находится в</w:t>
      </w:r>
      <w:r>
        <w:t xml:space="preserve"> </w:t>
      </w:r>
      <w:r>
        <w:rPr>
          <w:rStyle w:val="VerbatimChar"/>
        </w:rPr>
        <w:t xml:space="preserve">/etc/kea/kea-ctrl-agent.conf</w:t>
      </w:r>
      <w:r>
        <w:t xml:space="preserve">.</w:t>
      </w:r>
    </w:p>
    <w:bookmarkEnd w:id="196"/>
    <w:bookmarkStart w:id="197" w:name="что-такое-ddns-и-для-чего-он-применяется"/>
    <w:p>
      <w:pPr>
        <w:pStyle w:val="Heading2"/>
      </w:pPr>
      <w:r>
        <w:t xml:space="preserve">4.5 Что такое DDNS и для чего он применяется</w:t>
      </w:r>
    </w:p>
    <w:p>
      <w:pPr>
        <w:pStyle w:val="FirstParagraph"/>
      </w:pPr>
      <w:r>
        <w:t xml:space="preserve">DDNS — механизм динамического обновления DNS-записей. После выдачи адреса DHCP-сервер может автоматически создать или изменить A- и PTR-записи клиента. Это поддерживает актуальность DNS в сети с динамической адресацией. Для проверки подлинности обновлений между Kea и BIND применяется TSIG-ключ.</w:t>
      </w:r>
    </w:p>
    <w:bookmarkEnd w:id="197"/>
    <w:bookmarkStart w:id="198" w:name="X8bd6259f17523c50ad5653bd24b27c6d9a359b1"/>
    <w:p>
      <w:pPr>
        <w:pStyle w:val="Heading2"/>
      </w:pPr>
      <w:r>
        <w:t xml:space="preserve">4.6 Какую информацию можно получить с помощью ifconfig</w:t>
      </w:r>
    </w:p>
    <w:p>
      <w:pPr>
        <w:pStyle w:val="FirstParagraph"/>
      </w:pPr>
      <w:r>
        <w:rPr>
          <w:rStyle w:val="VerbatimChar"/>
        </w:rPr>
        <w:t xml:space="preserve">ifconfig</w:t>
      </w:r>
      <w:r>
        <w:t xml:space="preserve"> </w:t>
      </w:r>
      <w:r>
        <w:t xml:space="preserve">показывает состояние интерфейса, IPv4- и IPv6-адреса, маску, широковещательный и MAC-адреса, а также статистику принятых и переданных пакетов, ошибки и потери.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без параметров выводит активные интерфейсы,</w:t>
      </w:r>
      <w:r>
        <w:t xml:space="preserve"> </w:t>
      </w:r>
      <w:r>
        <w:rPr>
          <w:rStyle w:val="VerbatimChar"/>
        </w:rPr>
        <w:t xml:space="preserve">ifconfig -a</w:t>
      </w:r>
      <w:r>
        <w:t xml:space="preserve"> </w:t>
      </w:r>
      <w:r>
        <w:t xml:space="preserve">— все интерфейсы, включая отключённые, а</w:t>
      </w:r>
      <w:r>
        <w:t xml:space="preserve"> </w:t>
      </w:r>
      <w:r>
        <w:rPr>
          <w:rStyle w:val="VerbatimChar"/>
        </w:rPr>
        <w:t xml:space="preserve">ifconfig eth1</w:t>
      </w:r>
      <w:r>
        <w:t xml:space="preserve"> </w:t>
      </w:r>
      <w:r>
        <w:t xml:space="preserve">— сведения только об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 Команды</w:t>
      </w:r>
      <w:r>
        <w:t xml:space="preserve"> </w:t>
      </w:r>
      <w:r>
        <w:rPr>
          <w:rStyle w:val="VerbatimChar"/>
        </w:rPr>
        <w:t xml:space="preserve">ifconfig eth1 up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ifconfig eth1 down</w:t>
      </w:r>
      <w:r>
        <w:t xml:space="preserve"> </w:t>
      </w:r>
      <w:r>
        <w:t xml:space="preserve">временно включают и отключают интерфейс. Команда</w:t>
      </w:r>
      <w:r>
        <w:t xml:space="preserve"> </w:t>
      </w:r>
      <w:r>
        <w:rPr>
          <w:rStyle w:val="VerbatimChar"/>
        </w:rPr>
        <w:t xml:space="preserve">ifconfig eth1 192.168.1.30 netmask 255.255.255.0</w:t>
      </w:r>
      <w:r>
        <w:t xml:space="preserve"> </w:t>
      </w:r>
      <w:r>
        <w:t xml:space="preserve">временно назначает IPv4-адрес и маску. В современных системах для этих задач чаще применяются</w:t>
      </w:r>
      <w:r>
        <w:t xml:space="preserve"> </w:t>
      </w:r>
      <w:r>
        <w:rPr>
          <w:rStyle w:val="VerbatimChar"/>
        </w:rPr>
        <w:t xml:space="preserve">ip 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.</w:t>
      </w:r>
    </w:p>
    <w:bookmarkEnd w:id="198"/>
    <w:bookmarkStart w:id="199" w:name="X9e4c98f9468b0b2bc29ddeebd1d847e3ba64699"/>
    <w:p>
      <w:pPr>
        <w:pStyle w:val="Heading2"/>
      </w:pPr>
      <w:r>
        <w:t xml:space="preserve">4.7 Какую информацию можно получить с помощью ping</w:t>
      </w:r>
    </w:p>
    <w:p>
      <w:pPr>
        <w:pStyle w:val="FirstParagraph"/>
      </w:pPr>
      <w:r>
        <w:rPr>
          <w:rStyle w:val="VerbatimChar"/>
        </w:rPr>
        <w:t xml:space="preserve">ping</w:t>
      </w:r>
      <w:r>
        <w:t xml:space="preserve"> </w:t>
      </w:r>
      <w:r>
        <w:t xml:space="preserve">проверяет доступность узла с помощью ICMP Echo Request и Echo Reply. Результат содержит количество переданных и полученных пакетов, процент потерь и минимальное, среднее и максимальное время ответа. При использовании доменного имени команда одновременно позволяет проверить его преобразование в IP-адрес. Например,</w:t>
      </w:r>
      <w:r>
        <w:t xml:space="preserve"> </w:t>
      </w:r>
      <w:r>
        <w:rPr>
          <w:rStyle w:val="VerbatimChar"/>
        </w:rPr>
        <w:t xml:space="preserve">ping -c 4 192.168.1.1</w:t>
      </w:r>
      <w:r>
        <w:t xml:space="preserve"> </w:t>
      </w:r>
      <w:r>
        <w:t xml:space="preserve">отправляет четыре запроса,</w:t>
      </w:r>
      <w:r>
        <w:t xml:space="preserve"> </w:t>
      </w:r>
      <w:r>
        <w:rPr>
          <w:rStyle w:val="VerbatimChar"/>
        </w:rPr>
        <w:t xml:space="preserve">ping -i 2 192.168.1.1</w:t>
      </w:r>
      <w:r>
        <w:t xml:space="preserve"> </w:t>
      </w:r>
      <w:r>
        <w:t xml:space="preserve">задаёт интервал две секунды,</w:t>
      </w:r>
      <w:r>
        <w:t xml:space="preserve"> </w:t>
      </w:r>
      <w:r>
        <w:rPr>
          <w:rStyle w:val="VerbatimChar"/>
        </w:rPr>
        <w:t xml:space="preserve">ping -s 1000 192.168.1.1</w:t>
      </w:r>
      <w:r>
        <w:t xml:space="preserve"> </w:t>
      </w:r>
      <w:r>
        <w:t xml:space="preserve">меняет размер полезной нагрузки, а</w:t>
      </w:r>
      <w:r>
        <w:t xml:space="preserve"> </w:t>
      </w:r>
      <w:r>
        <w:rPr>
          <w:rStyle w:val="VerbatimChar"/>
        </w:rPr>
        <w:t xml:space="preserve">ping -W 3 192.168.1.1</w:t>
      </w:r>
      <w:r>
        <w:t xml:space="preserve"> </w:t>
      </w:r>
      <w:r>
        <w:t xml:space="preserve">ограничивает время ожидания ответа. Параметры</w:t>
      </w:r>
      <w:r>
        <w:t xml:space="preserve"> </w:t>
      </w:r>
      <w:r>
        <w:rPr>
          <w:rStyle w:val="VerbatimChar"/>
        </w:rPr>
        <w:t xml:space="preserve">-4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-6</w:t>
      </w:r>
      <w:r>
        <w:t xml:space="preserve"> </w:t>
      </w:r>
      <w:r>
        <w:t xml:space="preserve">принудительно выбирают IPv4 или IPv6.</w:t>
      </w:r>
    </w:p>
    <w:bookmarkEnd w:id="199"/>
    <w:bookmarkEnd w:id="200"/>
    <w:bookmarkStart w:id="20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 установлен и настроен DHCP-сервер Kea, который автоматически выдал клиентскому узлу адрес и необходимые сетевые параметры. Настроено безопасное динамическое обновление прямой и обратной зон BIND с помощью DDNS и TSIG-ключа. Корректность работы подтверждена журналом аренды, параметрами интерфейса клиента и DNS-записью</w:t>
      </w:r>
      <w:r>
        <w:t xml:space="preserve"> </w:t>
      </w:r>
      <w:r>
        <w:rPr>
          <w:rStyle w:val="VerbatimChar"/>
        </w:rPr>
        <w:t xml:space="preserve">client.rapavlichenko.net</w:t>
      </w:r>
      <w:r>
        <w:t xml:space="preserve">. Для воспроизводимого развёртывания подготовлены сценарии настройки сервера и клиента, подключённые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201"/>
    <w:bookmarkStart w:id="203" w:name="список-литературы"/>
    <w:p>
      <w:pPr>
        <w:pStyle w:val="Heading1"/>
      </w:pPr>
      <w:r>
        <w:t xml:space="preserve">Список литературы</w:t>
      </w:r>
    </w:p>
    <w:bookmarkStart w:id="202" w:name="refs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5" Target="media/rId15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9" Target="media/rId19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23" Target="media/rId23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creator>Павличенко Родион Андреевич</dc:creator>
  <dc:language>ru-RU</dc:language>
  <cp:keywords/>
  <dcterms:created xsi:type="dcterms:W3CDTF">2026-09-17T20:21:26Z</dcterms:created>
  <dcterms:modified xsi:type="dcterms:W3CDTF">2026-09-17T20:21:26Z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DHCP-сервера</vt:lpwstr>
  </property>
  <property fmtid="{D5CDD505-2E9C-101B-9397-08002B2CF9AE}" pid="16" name="toc-title">
    <vt:lpwstr>Содержание</vt:lpwstr>
  </property>
</Properties>
</file>