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emacs</w:t>
      </w:r>
    </w:p>
    <w:p>
      <w:pPr>
        <w:pStyle w:val="CaptionedFigure"/>
      </w:pPr>
      <w:r>
        <w:drawing>
          <wp:inline>
            <wp:extent cx="3733800" cy="511570"/>
            <wp:effectExtent b="0" l="0" r="0" t="0"/>
            <wp:docPr descr="Установка emac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Открываем emacs</w:t>
      </w:r>
    </w:p>
    <w:p>
      <w:pPr>
        <w:pStyle w:val="CaptionedFigure"/>
      </w:pPr>
      <w:r>
        <w:drawing>
          <wp:inline>
            <wp:extent cx="3733800" cy="232532"/>
            <wp:effectExtent b="0" l="0" r="0" t="0"/>
            <wp:docPr descr="Открываем emac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Открываем emacs</w:t>
      </w:r>
    </w:p>
    <w:p>
      <w:pPr>
        <w:pStyle w:val="BodyText"/>
      </w:pPr>
      <w:r>
        <w:t xml:space="preserve">Создаем файл lab07.sh</w:t>
      </w:r>
    </w:p>
    <w:p>
      <w:pPr>
        <w:pStyle w:val="CaptionedFigure"/>
      </w:pPr>
      <w:r>
        <w:drawing>
          <wp:inline>
            <wp:extent cx="3733800" cy="232532"/>
            <wp:effectExtent b="0" l="0" r="0" t="0"/>
            <wp:docPr descr="Создание файла lab07.sh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lab07.sh</w:t>
      </w:r>
    </w:p>
    <w:p>
      <w:pPr>
        <w:pStyle w:val="BodyText"/>
      </w:pPr>
      <w:r>
        <w:t xml:space="preserve">Редактируем файл и проделываем необходимые команды</w:t>
      </w:r>
    </w:p>
    <w:p>
      <w:pPr>
        <w:pStyle w:val="CaptionedFigure"/>
      </w:pPr>
      <w:r>
        <w:drawing>
          <wp:inline>
            <wp:extent cx="3733800" cy="1621080"/>
            <wp:effectExtent b="0" l="0" r="0" t="0"/>
            <wp:docPr descr="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CaptionedFigure"/>
      </w:pPr>
      <w:r>
        <w:drawing>
          <wp:inline>
            <wp:extent cx="3733800" cy="873282"/>
            <wp:effectExtent b="0" l="0" r="0" t="0"/>
            <wp:docPr descr="Выполнение команд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</w:t>
      </w:r>
    </w:p>
    <w:p>
      <w:pPr>
        <w:pStyle w:val="BodyText"/>
      </w:pP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3733800" cy="3965919"/>
            <wp:effectExtent b="0" l="0" r="0" t="0"/>
            <wp:docPr descr="Деление фрейм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Деление фрейма</w:t>
      </w:r>
    </w:p>
    <w:p>
      <w:pPr>
        <w:pStyle w:val="BodyText"/>
      </w:pPr>
      <w:r>
        <w:t xml:space="preserve">Выполнили команды , перешли в режим поиска, нашли несколько слов.</w:t>
      </w:r>
    </w:p>
    <w:p>
      <w:pPr>
        <w:pStyle w:val="CaptionedFigure"/>
      </w:pPr>
      <w:r>
        <w:drawing>
          <wp:inline>
            <wp:extent cx="3733800" cy="4377101"/>
            <wp:effectExtent b="0" l="0" r="0" t="0"/>
            <wp:docPr descr="Работа с файлам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файлами</w:t>
      </w:r>
    </w:p>
    <w:p>
      <w:pPr>
        <w:pStyle w:val="CaptionedFigure"/>
      </w:pPr>
      <w:r>
        <w:drawing>
          <wp:inline>
            <wp:extent cx="3733800" cy="2256112"/>
            <wp:effectExtent b="0" l="0" r="0" t="0"/>
            <wp:docPr descr="Работа с файлам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файлами</w:t>
      </w:r>
    </w:p>
    <w:p>
      <w:pPr>
        <w:pStyle w:val="CaptionedFigure"/>
      </w:pPr>
      <w:r>
        <w:drawing>
          <wp:inline>
            <wp:extent cx="3733800" cy="2256112"/>
            <wp:effectExtent b="0" l="0" r="0" t="0"/>
            <wp:docPr descr="Работа с файлам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файлами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Emacs — это мощный расширяемый текстовый редактор, поддерживающий работу с множеством файлов, языков программирования, встроенный терминал, почтовый клиент и даже игры. Он известен своей гибкостью благодаря языку расширений Emacs Lisp.</w:t>
      </w:r>
    </w:p>
    <w:p>
      <w:pPr>
        <w:numPr>
          <w:ilvl w:val="0"/>
          <w:numId w:val="1001"/>
        </w:numPr>
      </w:pPr>
      <w:r>
        <w:t xml:space="preserve">Нетрадиционная система команд с использованием сочетаний клавиш Ctrl и Meta. Сложная навигация по буферам и окнам. Огромное количество функций, требующих времени на изучение. Отсутствие стандартного графического интерфейса в консольной версии.</w:t>
      </w:r>
    </w:p>
    <w:p>
      <w:pPr>
        <w:numPr>
          <w:ilvl w:val="0"/>
          <w:numId w:val="1001"/>
        </w:numPr>
      </w:pPr>
      <w:r>
        <w:t xml:space="preserve">Буфер в Emacs — это область памяти, которая хранит содержимое файла или другие данные (например, результаты команд или справку). Окно — это часть экрана, которая отображает один из буферов.</w:t>
      </w:r>
    </w:p>
    <w:p>
      <w:pPr>
        <w:numPr>
          <w:ilvl w:val="0"/>
          <w:numId w:val="1001"/>
        </w:numPr>
      </w:pPr>
      <w:r>
        <w:t xml:space="preserve">Да, можно открыть более 10 буферов в одном окне, переключаясь между ними с помощью команды выбора буфера.</w:t>
      </w:r>
    </w:p>
    <w:p>
      <w:pPr>
        <w:numPr>
          <w:ilvl w:val="0"/>
          <w:numId w:val="1001"/>
        </w:numPr>
      </w:pPr>
      <w:r>
        <w:t xml:space="preserve">При запуске Emacs создаются как минимум три буфера:</w:t>
      </w:r>
      <w:r>
        <w:t xml:space="preserve"> </w:t>
      </w:r>
      <w:r>
        <w:t xml:space="preserve">scratch — для временных заметок. Messages — для вывода системных сообщений. Help — если был вызван справочник.</w:t>
      </w:r>
    </w:p>
    <w:p>
      <w:pPr>
        <w:numPr>
          <w:ilvl w:val="0"/>
          <w:numId w:val="1001"/>
        </w:numPr>
      </w:pPr>
      <w:r>
        <w:t xml:space="preserve">Для ввода комбинации C-c | нужно нажать Ctrl + c, а затем |. Для ввода комбинации C-c C-| нужно нажать Ctrl + c, затем Ctrl + |.</w:t>
      </w:r>
    </w:p>
    <w:p>
      <w:pPr>
        <w:numPr>
          <w:ilvl w:val="0"/>
          <w:numId w:val="1001"/>
        </w:numPr>
      </w:pPr>
      <w:r>
        <w:t xml:space="preserve">Чтобы разделить текущее окно на две части, используйте команду C-x 2 для горизонтального разделения и C-x 3 для вертикального.</w:t>
      </w:r>
    </w:p>
    <w:p>
      <w:pPr>
        <w:numPr>
          <w:ilvl w:val="0"/>
          <w:numId w:val="1001"/>
        </w:numPr>
      </w:pPr>
      <w:r>
        <w:t xml:space="preserve">Настройки Emacs хранятся в файле .emacs или `iniinit.el в каталоге ~/.emacs.d/.</w:t>
      </w:r>
    </w:p>
    <w:p>
      <w:pPr>
        <w:numPr>
          <w:ilvl w:val="0"/>
          <w:numId w:val="1001"/>
        </w:numPr>
      </w:pPr>
      <w:r>
        <w:t xml:space="preserve">Клавиша выполняет определённые функции, например, C-x C-s сохраняет файл. Клавиши можно переназначить с помощью команд global-set-key или define-key в Emacs Lisp.</w:t>
      </w:r>
    </w:p>
    <w:p>
      <w:pPr>
        <w:numPr>
          <w:ilvl w:val="0"/>
          <w:numId w:val="1001"/>
        </w:numPr>
      </w:pPr>
      <w:r>
        <w:t xml:space="preserve">Что удобнее — vi или Emacs — зависит от предпочтений пользователя. Vi быстрее в базовом редактировании, так как его модальное управление позволяет выполнять команды без сочетаний клавиш. Emacs же мощнее и гибче, особенно для программистов и системных администраторов, но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Emacs.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Павличенко Родион Андреевич</dc:creator>
  <dc:language>ru-RU</dc:language>
  <cp:keywords/>
  <dcterms:created xsi:type="dcterms:W3CDTF">2025-03-15T16:04:05Z</dcterms:created>
  <dcterms:modified xsi:type="dcterms:W3CDTF">2025-03-15T16:04:05Z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emacs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