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Министерство образования и науки Российской Федерации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Санкт-Петербургский Политехнический Университет Петра Великого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—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Институт кибербезопасности и защиты информации 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Кафедра «Информационная безопасность компьютерных систем»</w:t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36"/>
          <w:szCs w:val="36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36"/>
          <w:szCs w:val="36"/>
        </w:rPr>
        <w:t>ЛАБОРАТОРНАЯ РАБОТА № 1</w:t>
      </w:r>
    </w:p>
    <w:p>
      <w:pPr>
        <w:pStyle w:val="Normal"/>
        <w:widowControl/>
        <w:bidi w:val="0"/>
        <w:spacing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/>
      </w:pPr>
      <w:r>
        <w:rPr>
          <w:rFonts w:eastAsia="TimesNewRomanPSMT" w:cs="TimesNewRomanPSMT" w:ascii="TimesNewRomanPSMT" w:hAnsi="TimesNewRomanPSMT"/>
          <w:color w:val="000000"/>
          <w:sz w:val="36"/>
          <w:szCs w:val="36"/>
        </w:rPr>
        <w:t>«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36"/>
          <w:szCs w:val="36"/>
        </w:rPr>
        <w:t>Идентификация, аутентификация, авторизация. Настройка учетной записи Windows</w:t>
      </w:r>
      <w:r>
        <w:rPr>
          <w:rFonts w:eastAsia="TimesNewRomanPSMT" w:cs="TimesNewRomanPSMT" w:ascii="TimesNewRomanPSMT" w:hAnsi="TimesNewRomanPSMT"/>
          <w:color w:val="000000"/>
          <w:sz w:val="36"/>
          <w:szCs w:val="36"/>
        </w:rPr>
        <w:t>»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36"/>
          <w:szCs w:val="36"/>
        </w:rPr>
      </w:pPr>
      <w:r>
        <w:rPr>
          <w:rFonts w:eastAsia="TimesNewRomanPSMT" w:cs="TimesNewRomanPSMT" w:ascii="TimesNewRomanPSMT" w:hAnsi="TimesNewRomanPSMT"/>
          <w:color w:val="000000"/>
          <w:sz w:val="36"/>
          <w:szCs w:val="36"/>
        </w:rPr>
        <w:t>по дисциплине «Цифровая грамотность»</w:t>
      </w:r>
    </w:p>
    <w:p>
      <w:pPr>
        <w:pStyle w:val="Normal"/>
        <w:widowControl/>
        <w:bidi w:val="0"/>
        <w:spacing w:lineRule="auto" w:line="360"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firstLine="851" w:left="0" w:right="0"/>
        <w:jc w:val="both"/>
        <w:rPr/>
      </w:pPr>
      <w:r>
        <w:rPr/>
      </w:r>
    </w:p>
    <w:p>
      <w:pPr>
        <w:pStyle w:val="Normal"/>
        <w:widowControl/>
        <w:bidi w:val="0"/>
        <w:spacing w:before="0" w:after="200"/>
        <w:ind w:firstLine="567" w:left="567" w:right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Выполнил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 xml:space="preserve"> Соколов Родион Сергеевич</w:t>
      </w:r>
    </w:p>
    <w:p>
      <w:pPr>
        <w:pStyle w:val="Normal"/>
        <w:widowControl/>
        <w:bidi w:val="0"/>
        <w:spacing w:before="0" w:after="200"/>
        <w:ind w:firstLine="567" w:left="567" w:right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студент гр. 5131001/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4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000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3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ab/>
        <w:tab/>
        <w:t xml:space="preserve">      </w:t>
      </w:r>
    </w:p>
    <w:p>
      <w:pPr>
        <w:pStyle w:val="Normal"/>
        <w:widowControl/>
        <w:bidi w:val="0"/>
        <w:spacing w:before="0" w:after="0"/>
        <w:ind w:firstLine="567" w:left="567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                                                       </w:t>
      </w:r>
    </w:p>
    <w:p>
      <w:pPr>
        <w:pStyle w:val="Normal"/>
        <w:widowControl/>
        <w:bidi w:val="0"/>
        <w:spacing w:before="240" w:after="200"/>
        <w:ind w:firstLine="567" w:left="567" w:right="0"/>
        <w:jc w:val="left"/>
        <w:rPr/>
      </w:pPr>
      <w:r>
        <w:rPr/>
      </w:r>
    </w:p>
    <w:p>
      <w:pPr>
        <w:pStyle w:val="Normal"/>
        <w:widowControl/>
        <w:bidi w:val="0"/>
        <w:spacing w:before="240" w:after="200"/>
        <w:ind w:firstLine="567" w:left="567" w:right="0"/>
        <w:jc w:val="left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Преподаватель Вагисаров Виктор Борисович</w:t>
      </w:r>
    </w:p>
    <w:p>
      <w:pPr>
        <w:pStyle w:val="Normal"/>
        <w:widowControl/>
        <w:bidi w:val="0"/>
        <w:spacing w:before="0" w:after="200"/>
        <w:ind w:firstLine="567" w:left="567" w:right="0"/>
        <w:jc w:val="left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ab/>
        <w:tab/>
        <w:t xml:space="preserve">       </w:t>
      </w:r>
    </w:p>
    <w:p>
      <w:pPr>
        <w:pStyle w:val="Normal"/>
        <w:widowControl/>
        <w:bidi w:val="0"/>
        <w:spacing w:before="0" w:after="0"/>
        <w:ind w:firstLine="1418" w:left="567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                                           </w:t>
      </w:r>
    </w:p>
    <w:p>
      <w:pPr>
        <w:pStyle w:val="Normal"/>
        <w:widowControl/>
        <w:bidi w:val="0"/>
        <w:spacing w:before="0" w:after="0"/>
        <w:ind w:firstLine="851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firstLine="851" w:left="0" w:right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Санкт-Петербург</w:t>
      </w:r>
    </w:p>
    <w:p>
      <w:pPr>
        <w:pStyle w:val="Normal"/>
        <w:widowControl/>
        <w:bidi w:val="0"/>
        <w:spacing w:before="0" w:after="0"/>
        <w:ind w:hanging="0" w:left="0" w:right="0"/>
        <w:jc w:val="center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202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4</w:t>
      </w:r>
    </w:p>
    <w:p>
      <w:pPr>
        <w:pStyle w:val="Normal"/>
        <w:keepNext w:val="true"/>
        <w:keepLines/>
        <w:widowControl/>
        <w:bidi w:val="0"/>
        <w:spacing w:lineRule="auto" w:line="360" w:before="240" w:after="0"/>
        <w:ind w:hanging="0" w:left="0" w:right="0"/>
        <w:jc w:val="center"/>
        <w:rPr>
          <w:rFonts w:ascii="TimesNewRomanPSMT" w:hAnsi="TimesNewRomanPSMT" w:eastAsia="TimesNewRomanPSMT" w:cs="TimesNewRomanPSMT"/>
          <w:b/>
          <w:bCs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</w:rPr>
        <w:t>СОДЕРЖАНИЕ</w:t>
      </w:r>
    </w:p>
    <w:p>
      <w:pPr>
        <w:pStyle w:val="Normal"/>
        <w:keepNext w:val="true"/>
        <w:keepLines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Цель работы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………………………………………….………………………………3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lang w:val="ru-RU"/>
        </w:rPr>
        <w:t>Задачи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…………………………………………………………………………………3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left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Теоретические исследования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…………………………………………………….3-4</w:t>
      </w:r>
    </w:p>
    <w:p>
      <w:pPr>
        <w:pStyle w:val="Normal"/>
        <w:keepNext w:val="true"/>
        <w:keepLines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 xml:space="preserve">Ход 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en-US"/>
        </w:rPr>
        <w:t>работ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ы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………………………………………………………………………….4-5</w:t>
      </w:r>
    </w:p>
    <w:p>
      <w:pPr>
        <w:pStyle w:val="Normal"/>
        <w:keepNext w:val="true"/>
        <w:keepLines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Вывод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………………………………………………………………………………….5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￼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lang w:val="ru-RU"/>
        </w:rPr>
        <w:t>Приложение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………………………………………………………………………..5-9</w:t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24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Цель работы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en-US"/>
        </w:rPr>
        <w:t>: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ab/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Изучить типы числовых переменных в языке программирования С.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Задачи: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324" w:leader="none"/>
        </w:tabs>
        <w:bidi w:val="0"/>
        <w:spacing w:lineRule="auto" w:line="288" w:before="0" w:after="0"/>
        <w:ind w:firstLine="385" w:left="324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Узнать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,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 что такое прямой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,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 дополнительный и обратный коды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324" w:leader="none"/>
        </w:tabs>
        <w:bidi w:val="0"/>
        <w:spacing w:lineRule="auto" w:line="288" w:before="0" w:after="0"/>
        <w:ind w:firstLine="385" w:left="324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Выяснить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,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 как хранятся числа с плавающей запятой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324" w:leader="none"/>
        </w:tabs>
        <w:bidi w:val="0"/>
        <w:spacing w:lineRule="auto" w:line="288" w:before="0" w:after="0"/>
        <w:ind w:firstLine="385" w:left="324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Написать программу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,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 которая находит минимальное и максимальное значение для всех типов числовых переменных в С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center"/>
        <w:rPr>
          <w:rFonts w:ascii="TimesNewRomanPSMT" w:hAnsi="TimesNewRomanPSMT" w:eastAsia="TimesNewRomanPSMT" w:cs="TimesNewRomanPSMT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Теоретические исследования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Идентификация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– это процесс определения пользователя в автоматизированной системе с использованием уникального свойства, известного как идентификатор. Для этого пользователь должен предоставить свой признак системе. Идентификатором может быть имя пользователя в системе, цифровой или буквенно-цифровой код, электронная подпись или другая информация. Ключевым условием является то, что этот признак не должен совпадать у нескольких пользователей.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Примером идентификации может служить процесс входа в учетную запись электронной почты. Когда вы хотите войти в свою учетную запись, вы вводите свое имя пользователя (идентификатор) и пароль. В этом случае ваше имя пользователя является уникальным признаком, который позволяет системе определить именно вас как пользователя. Если кто-то другой попытается использовать ваше имя пользователя с другим паролем, система не сможет его идентифицировать, так как комбинация этих данных необщая.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Аутентификация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– это процесс проверки личности человека, который стремится получить доступ к системе. В этом процессе идентификатор сопоставляется с соответствующим ему подтверждающим фактором. Аутентификация часто осуществляется одновременно с идентификацией или после нее. Для подтверждения доступа могут использоваться текстовые пароли, цифровые коды, аппаратные или программные устройства, а также биометрические данные. В многофакторной аутентификации применяется несколько методов подтверждения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параллельной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Примером аутентификации является процесс входа в банковское мобильное приложение. Когда пользователь вводит свое имя пользователя (идентификатор), система затем запрашивает пароль (подтверждающий фактор), чтобы проверить подлинность пользователя.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Авторизация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– это процесс предоставления конкретному человеку или группе людей прав на выполнение определенных действий, а также проверка этих прав в момент попытки их осуществления. Это также может включать возможность передачи данных прав другому лицу.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Разделение пользователей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по группам в операционных системах Windows необходимо для управления правами доступа и упрощения администрирования. Вот несколько основных причин, почему это важно: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Управление правами доступа: Группы позволяют устанавливать права и разрешения для нескольких пользователей одновременно. Вместо того чтобы назначать права каждому пользователю индивидуально, администраторы могут назначить права группе, и все ее члены автоматически получают эти права.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Упрощение администрирования: Работая с группами, администраторы могут легче управлять пользователями. Например, если необходимо изменить доступ к ресурсу, администратору нужно изменить права только для группы, а не для каждого отдельного пользователя.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Безопасность: Разделение пользователей на группы позволяет реализовать принципы минимальных привилегий. Это значит, что пользователи получают только те права, которые необходимы для выполнения их работы, что снижает риск несанкционированного доступа и ошибок.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Таким образом, разделение пользователей на группы в ОС Windows является важным инструментом для управления доступом, повышения безопасности и упрощения администрирования.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Учетная запись Гостя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в операционных системах Windows обычно 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t>отключена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 xml:space="preserve"> по умолчанию по нескольким причинам: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Безопасность: Учетная запись Гостя предоставляет минимальные права доступа к системе, но оставляет возможность другим пользователям получать доступ к компьютеру. Это может представлять риск, так как злоумышленник может попытаться воспользоваться учетной записью для несанкционированного доступа или выполнения вредоносных действий.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Отсутствие контроля: Учетная запись Гостя не требует создания индивидуального пароля и может создавать проблемы с отслеживанием действий, выполняемых пользователями. Это затрудняет админис</w:t>
        <w:softHyphen/>
        <w:t>траторам управление системой и мониторинг, кто и какие действия выполнял.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Сохранение данных: Учетная запись Гостя обычно не сохраняет пользовательские данные или настройки, что может приводить к путанице среди пользователей. Более того, потенциально это может вызвать проблемы с совместным использованием ресурсов, например, файлов и принтеров.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313" w:leader="none"/>
        </w:tabs>
        <w:bidi w:val="0"/>
        <w:spacing w:lineRule="auto" w:line="288" w:before="0" w:after="0"/>
        <w:ind w:firstLine="396" w:left="313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Функциональность: В большинстве случаев пользователям не требуется доступ к системе через учетную запись Гостя. Вместо этого они могут быть созданы специальные учетные записи для временных пользователей с ограниченными правами, что дает больший контроль над доступом.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Таким образом, отключение учетной записи Гостя по умолчанию обеспечивает повышенный уровень безопасности и контроль над системой, что критически важно в современных условиях киберугроз.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center"/>
        <w:rPr>
          <w:rFonts w:ascii="TimesNewRomanPSMT" w:hAnsi="TimesNewRomanPSMT" w:eastAsia="TimesNewRomanPSMT" w:cs="TimesNewRomanPSMT"/>
          <w:b/>
          <w:bCs/>
          <w:color w:val="000000"/>
          <w:sz w:val="28"/>
          <w:szCs w:val="28"/>
          <w:shd w:fill="FFFFFF" w:val="clear"/>
          <w:lang w:val="ru-RU"/>
        </w:rPr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Ход работы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С помощью командной строки, запущенной от имени администратора, были созданы учетные записи из групп «Пользователи» (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polzovatel)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, «Администраторы» (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admin),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а также была активирована гостевая учетная запись (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gost)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.(Рисунок 1 и 2)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Используемые команды: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- net user &lt;username&gt; &lt;password&gt; /add -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создание нового пользователя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- net localgroup &lt;group_name&gt; &lt;username&gt; /add -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добавление пользователя в группу.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Был выполнен вход в учетную запись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,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создана новая директория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», в которой был создан файл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polzovatel.txt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». (Рисунок 3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, 4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Был выполнен вход в учетную запись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,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создана новая директория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», в которой был создан файл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admin.txt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». (Рисунок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5, 6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От имени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 была произведена попытка записи данных в файл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admin.txt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», в результате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» было отказано в доступе. (Рисунок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7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От имени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 была произведена попытка записи данных в файл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», в результате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» имел доступ, чтобы изменить файл. (Рисунок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8, 9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От имени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gost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 была произведена попытка добавить записи в файлы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admin.txt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, 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polzovatel.txt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 xml:space="preserve">,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в результате «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gost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 xml:space="preserve">» было отказано в доступе к обоим файлам. (Рисунок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en-US"/>
        </w:rPr>
        <w:t>10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)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center"/>
        <w:rPr>
          <w:rFonts w:ascii="TimesNewRomanPSMT" w:hAnsi="TimesNewRomanPSMT" w:eastAsia="TimesNewRomanPSMT" w:cs="TimesNewRomanPSMT"/>
          <w:b/>
          <w:bCs/>
          <w:color w:val="000000"/>
          <w:sz w:val="28"/>
          <w:szCs w:val="28"/>
          <w:shd w:fill="FFFFFF" w:val="clear"/>
          <w:lang w:val="ru-RU"/>
        </w:rPr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Вывод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t>В ходе работы были приобретены навыки управления учетными записями в операционной системе Windows, освоены основы работы в командной строке и навыки настройки прав доступа к объектам ОС. Также были изучены термины идентификация, аутентификация и авторизация. В процессе исследования была обозначена необходимость регулирования прав различных категорий пользователей.</w:t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center"/>
        <w:rPr/>
      </w:pP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  <w:lang w:val="ru-RU"/>
        </w:rPr>
        <w:t>Приложение</w:t>
      </w:r>
      <w:r>
        <w:rPr>
          <w:rFonts w:eastAsia="TimesNewRomanPSMT" w:cs="TimesNewRomanPSMT" w:ascii="TimesNewRomanPSMT" w:hAnsi="TimesNewRomanPSMT"/>
          <w:b/>
          <w:bCs/>
          <w:color w:val="000000"/>
          <w:sz w:val="28"/>
          <w:szCs w:val="28"/>
          <w:shd w:fill="FFFFFF" w:val="clear"/>
        </w:rPr>
        <w:drawing>
          <wp:inline distT="0" distB="0" distL="0" distR="0">
            <wp:extent cx="3084195" cy="3605530"/>
            <wp:effectExtent l="0" t="0" r="0" b="0"/>
            <wp:docPr id="1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360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  <w:shd w:fill="FFFFFF" w:val="clear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Рисунок 1.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  <w:lang w:val="ru-RU"/>
        </w:rPr>
        <w:t>Рисунок 2.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FFFFFF" w:val="clear"/>
        </w:rPr>
        <w:drawing>
          <wp:inline distT="0" distB="0" distL="0" distR="0">
            <wp:extent cx="6120130" cy="3498850"/>
            <wp:effectExtent l="0" t="0" r="0" b="0"/>
            <wp:docPr id="2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  <w:lang w:val="ru-RU"/>
        </w:rPr>
        <w:t>Рисунок 3.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</w:rPr>
        <w:drawing>
          <wp:inline distT="0" distB="0" distL="0" distR="0">
            <wp:extent cx="5734050" cy="3161665"/>
            <wp:effectExtent l="0" t="0" r="0" b="0"/>
            <wp:docPr id="3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  <w:lang w:val="ru-RU"/>
        </w:rPr>
        <w:t>Рисунок 4.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</w:rPr>
        <w:drawing>
          <wp:inline distT="0" distB="0" distL="0" distR="0">
            <wp:extent cx="6645910" cy="2010410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  <w:lang w:val="ru-RU"/>
        </w:rPr>
        <w:t>Рисунок 5.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shd w:fill="BBDEFB" w:val="clear"/>
        </w:rPr>
        <w:drawing>
          <wp:inline distT="0" distB="0" distL="0" distR="0">
            <wp:extent cx="5015865" cy="2772410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277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Рисунок 6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645910" cy="2011680"/>
            <wp:effectExtent l="0" t="0" r="0" b="0"/>
            <wp:docPr id="6" name="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Рисунок 7.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645910" cy="1308100"/>
            <wp:effectExtent l="0" t="0" r="0" b="0"/>
            <wp:docPr id="7" name="Object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 xml:space="preserve">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8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645910" cy="4693920"/>
            <wp:effectExtent l="0" t="0" r="0" b="0"/>
            <wp:docPr id="8" name="Object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 xml:space="preserve">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9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645910" cy="1981200"/>
            <wp:effectExtent l="0" t="0" r="0" b="0"/>
            <wp:docPr id="9" name="Object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firstLine="709" w:left="0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 xml:space="preserve">Рисунок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en-US"/>
        </w:rPr>
        <w:t>10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.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645910" cy="1997710"/>
            <wp:effectExtent l="0" t="0" r="0" b="0"/>
            <wp:docPr id="10" name="Object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footerReference w:type="default" r:id="rId12"/>
      <w:type w:val="nextPage"/>
      <w:pgSz w:w="11906" w:h="16838"/>
      <w:pgMar w:left="720" w:right="720" w:gutter="0" w:header="0" w:top="720" w:footer="720" w:bottom="1003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NewRomanPSMT">
    <w:charset w:val="01"/>
    <w:family w:val="auto"/>
    <w:pitch w:val="default"/>
  </w:font>
  <w:font w:name="TimesNewRomanPS-BoldMT">
    <w:charset w:val="01"/>
    <w:family w:val="auto"/>
    <w:pitch w:val="default"/>
  </w:font>
  <w:font w:name="HelveticaNeue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before="0" w:after="0"/>
      <w:ind w:hanging="0" w:left="0" w:right="0"/>
      <w:jc w:val="left"/>
      <w:rPr>
        <w:rFonts w:ascii="HelveticaNeue" w:hAnsi="HelveticaNeue" w:eastAsia="HelveticaNeue" w:cs="HelveticaNeue"/>
        <w:color w:val="000000"/>
        <w:sz w:val="24"/>
        <w:szCs w:val="24"/>
      </w:rPr>
    </w:pPr>
    <w:r>
      <w:rPr>
        <w:rFonts w:eastAsia="HelveticaNeue" w:cs="HelveticaNeue" w:ascii="HelveticaNeue" w:hAnsi="HelveticaNeue"/>
        <w:color w:val="000000"/>
        <w:sz w:val="24"/>
        <w:szCs w:val="24"/>
      </w:rPr>
      <w:fldChar w:fldCharType="begin"/>
    </w:r>
    <w:r>
      <w:rPr>
        <w:sz w:val="24"/>
        <w:szCs w:val="24"/>
        <w:rFonts w:eastAsia="HelveticaNeue" w:cs="HelveticaNeue" w:ascii="HelveticaNeue" w:hAnsi="HelveticaNeue"/>
        <w:color w:val="000000"/>
      </w:rPr>
      <w:instrText xml:space="preserve"> PAGE \* ARABIC </w:instrText>
    </w:r>
    <w:r>
      <w:rPr>
        <w:sz w:val="24"/>
        <w:szCs w:val="24"/>
        <w:rFonts w:eastAsia="HelveticaNeue" w:cs="HelveticaNeue" w:ascii="HelveticaNeue" w:hAnsi="HelveticaNeue"/>
        <w:color w:val="000000"/>
      </w:rPr>
      <w:fldChar w:fldCharType="separate"/>
    </w:r>
    <w:r>
      <w:rPr>
        <w:sz w:val="24"/>
        <w:szCs w:val="24"/>
        <w:rFonts w:eastAsia="HelveticaNeue" w:cs="HelveticaNeue" w:ascii="HelveticaNeue" w:hAnsi="HelveticaNeue"/>
        <w:color w:val="000000"/>
      </w:rPr>
      <w:t>11</w:t>
    </w:r>
    <w:r>
      <w:rPr>
        <w:sz w:val="24"/>
        <w:szCs w:val="24"/>
        <w:rFonts w:eastAsia="HelveticaNeue" w:cs="HelveticaNeue" w:ascii="HelveticaNeue" w:hAnsi="HelveticaNeue"/>
        <w:color w:val="000000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24"/>
        </w:tabs>
        <w:ind w:left="324" w:hanging="324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13"/>
        </w:tabs>
        <w:ind w:left="313" w:hanging="31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13"/>
        </w:tabs>
        <w:ind w:left="313" w:hanging="31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Noto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ource Han Serif CN" w:cs="Noto Sans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otnoteAnchor">
    <w:name w:val="Footnote Anchor"/>
    <w:qFormat/>
    <w:rPr>
      <w:vertAlign w:val="superscript"/>
    </w:rPr>
  </w:style>
  <w:style w:type="character" w:styleId="EndnoteAnchor">
    <w:name w:val="Endnote Anchor"/>
    <w:qFormat/>
    <w:rPr>
      <w:vertAlign w:val="superscript"/>
    </w:rPr>
  </w:style>
  <w:style w:type="character" w:styleId="NumberingSymbols">
    <w:name w:val="Numbering_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extBody">
    <w:name w:val="Text Body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Text">
    <w:name w:val="footnote text"/>
    <w:basedOn w:val="Normal"/>
    <w:pPr/>
    <w:rPr/>
  </w:style>
  <w:style w:type="paragraph" w:styleId="EndnoteText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