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23D39" w14:textId="77777777" w:rsidR="006F1EDC" w:rsidRDefault="00300F86">
      <w:pPr>
        <w:spacing w:before="400" w:after="120"/>
        <w:jc w:val="center"/>
      </w:pPr>
      <w:r>
        <w:rPr>
          <w:b/>
          <w:bCs/>
          <w:color w:val="D97706"/>
        </w:rPr>
        <w:t>FICHE-PISTES</w:t>
      </w:r>
    </w:p>
    <w:p w14:paraId="56539197" w14:textId="77777777" w:rsidR="006F1EDC" w:rsidRDefault="00300F86">
      <w:pPr>
        <w:spacing w:after="180"/>
        <w:jc w:val="center"/>
      </w:pPr>
      <w:r>
        <w:rPr>
          <w:b/>
          <w:bCs/>
          <w:color w:val="2E5C8A"/>
          <w:sz w:val="36"/>
          <w:szCs w:val="36"/>
        </w:rPr>
        <w:t>Comportements de remplacement fonctionnellement équivalents</w:t>
      </w:r>
    </w:p>
    <w:p w14:paraId="5F053E8C" w14:textId="77777777" w:rsidR="006F1EDC" w:rsidRDefault="00300F86">
      <w:pPr>
        <w:spacing w:after="360"/>
        <w:jc w:val="center"/>
      </w:pPr>
      <w:r>
        <w:rPr>
          <w:i/>
          <w:iCs/>
          <w:color w:val="6B7280"/>
        </w:rPr>
        <w:t>Document de travail associé à la notice d'analyse fonctionnelle</w:t>
      </w:r>
    </w:p>
    <w:tbl>
      <w:tblPr>
        <w:tblW w:w="144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59"/>
      </w:tblGrid>
      <w:tr w:rsidR="006F1EDC" w14:paraId="0549628F" w14:textId="77777777" w:rsidTr="00A6454B">
        <w:tc>
          <w:tcPr>
            <w:tcW w:w="14459" w:type="dxa"/>
            <w:tcBorders>
              <w:top w:val="single" w:sz="4" w:space="0" w:color="B8C9D9"/>
              <w:left w:val="single" w:sz="4" w:space="0" w:color="B8C9D9"/>
              <w:bottom w:val="single" w:sz="4" w:space="0" w:color="B8C9D9"/>
              <w:right w:val="single" w:sz="4" w:space="0" w:color="B8C9D9"/>
            </w:tcBorders>
            <w:shd w:val="clear" w:color="auto" w:fill="FEF3E2"/>
            <w:tcMar>
              <w:top w:w="160" w:type="dxa"/>
              <w:left w:w="200" w:type="dxa"/>
              <w:bottom w:w="160" w:type="dxa"/>
              <w:right w:w="200" w:type="dxa"/>
            </w:tcMar>
            <w:vAlign w:val="center"/>
          </w:tcPr>
          <w:p w14:paraId="673D61E4" w14:textId="77777777" w:rsidR="006F1EDC" w:rsidRDefault="00300F86" w:rsidP="00A6454B">
            <w:pPr>
              <w:spacing w:after="100"/>
            </w:pPr>
            <w:r>
              <w:rPr>
                <w:b/>
                <w:bCs/>
                <w:color w:val="2E5C8A"/>
              </w:rPr>
              <w:t>À propos de ce document</w:t>
            </w:r>
          </w:p>
          <w:p w14:paraId="38E14A49" w14:textId="77777777" w:rsidR="006F1EDC" w:rsidRDefault="00300F86" w:rsidP="00A6454B">
            <w:pPr>
              <w:spacing w:after="120"/>
              <w:jc w:val="both"/>
            </w:pPr>
            <w:r>
              <w:t>Cette fiche reprend les 19 comportements présentés dans la notice principale « Analyse fonctionnelle du comportement », et propose pour chacun :</w:t>
            </w:r>
          </w:p>
          <w:p w14:paraId="35EB9FEC" w14:textId="77777777" w:rsidR="006F1EDC" w:rsidRDefault="00300F86" w:rsidP="00A6454B">
            <w:pPr>
              <w:pStyle w:val="Paragraphedeliste"/>
              <w:numPr>
                <w:ilvl w:val="0"/>
                <w:numId w:val="2"/>
              </w:numPr>
              <w:spacing w:after="80"/>
              <w:jc w:val="both"/>
            </w:pPr>
            <w:r>
              <w:t>une piste de remplacement fonctionnellement équivalent (ce que l'élève peut faire à la place, qui remplit la même fonction) ;</w:t>
            </w:r>
          </w:p>
          <w:p w14:paraId="2B62EC90" w14:textId="77777777" w:rsidR="006F1EDC" w:rsidRDefault="00300F86" w:rsidP="00A6454B">
            <w:pPr>
              <w:pStyle w:val="Paragraphedeliste"/>
              <w:numPr>
                <w:ilvl w:val="0"/>
                <w:numId w:val="2"/>
              </w:numPr>
              <w:spacing w:after="80"/>
              <w:jc w:val="both"/>
            </w:pPr>
            <w:r>
              <w:t>un ajustement côté enseignant (ce que l'adulte peut modifier dans sa posture, son cadre ou l'environnement).</w:t>
            </w:r>
          </w:p>
          <w:p w14:paraId="0D1A2343" w14:textId="77777777" w:rsidR="006F1EDC" w:rsidRDefault="00300F86" w:rsidP="00A6454B">
            <w:pPr>
              <w:spacing w:after="120"/>
              <w:jc w:val="both"/>
            </w:pPr>
            <w:r>
              <w:t>Les deux dimensions sont indissociables : enseigner un comportement de remplacement ne suffit pas si l'environnement continue à renforcer le comportement problématique. Inversement, modifier seulement les antécédents sans offrir d'alternative à l'élève le laisse sans outil.</w:t>
            </w:r>
          </w:p>
          <w:p w14:paraId="3EC777BD" w14:textId="77777777" w:rsidR="006F1EDC" w:rsidRDefault="00300F86" w:rsidP="00A6454B">
            <w:pPr>
              <w:spacing w:after="120"/>
              <w:jc w:val="both"/>
            </w:pPr>
            <w:r>
              <w:rPr>
                <w:i/>
                <w:iCs/>
                <w:color w:val="6B7280"/>
              </w:rPr>
              <w:t>Rappel important : ces pistes sont indicatives. Elles supposent que la fonction hypothétique a été validée par l'observation (ABC). Appliquer une piste « Attention » à un comportement qui relève en réalité de l'évitement peut renforcer le problème au lieu de le résoudre.</w:t>
            </w:r>
          </w:p>
        </w:tc>
      </w:tr>
    </w:tbl>
    <w:p w14:paraId="6B56B3B4" w14:textId="77777777" w:rsidR="006F1EDC" w:rsidRDefault="006F1EDC">
      <w:pPr>
        <w:spacing w:after="200"/>
      </w:pPr>
    </w:p>
    <w:p w14:paraId="78390396" w14:textId="77777777" w:rsidR="006F1EDC" w:rsidRDefault="00300F86">
      <w:pPr>
        <w:pStyle w:val="Titre2"/>
      </w:pPr>
      <w:r>
        <w:t>Légende des fonctions</w:t>
      </w:r>
    </w:p>
    <w:tbl>
      <w:tblPr>
        <w:tblW w:w="1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500"/>
        <w:gridCol w:w="4200"/>
        <w:gridCol w:w="5700"/>
      </w:tblGrid>
      <w:tr w:rsidR="006F1EDC" w14:paraId="5FCE7D4B" w14:textId="77777777">
        <w:tc>
          <w:tcPr>
            <w:tcW w:w="1100" w:type="dxa"/>
            <w:tcBorders>
              <w:top w:val="single" w:sz="4" w:space="0" w:color="B8C9D9"/>
              <w:left w:val="single" w:sz="4" w:space="0" w:color="B8C9D9"/>
              <w:bottom w:val="single" w:sz="4" w:space="0" w:color="B8C9D9"/>
              <w:right w:val="single" w:sz="4" w:space="0" w:color="B8C9D9"/>
            </w:tcBorders>
            <w:shd w:val="clear" w:color="auto" w:fill="DBEAFE"/>
            <w:tcMar>
              <w:top w:w="120" w:type="dxa"/>
              <w:left w:w="80" w:type="dxa"/>
              <w:bottom w:w="120" w:type="dxa"/>
              <w:right w:w="80" w:type="dxa"/>
            </w:tcMar>
            <w:vAlign w:val="center"/>
          </w:tcPr>
          <w:p w14:paraId="3E4B93CB" w14:textId="77777777" w:rsidR="006F1EDC" w:rsidRDefault="00300F86">
            <w:pPr>
              <w:jc w:val="center"/>
            </w:pPr>
            <w:r>
              <w:rPr>
                <w:b/>
                <w:bCs/>
              </w:rPr>
              <w:t>ATT</w:t>
            </w:r>
          </w:p>
        </w:tc>
        <w:tc>
          <w:tcPr>
            <w:tcW w:w="3500" w:type="dxa"/>
            <w:tcBorders>
              <w:top w:val="single" w:sz="4" w:space="0" w:color="B8C9D9"/>
              <w:left w:val="single" w:sz="4" w:space="0" w:color="B8C9D9"/>
              <w:bottom w:val="single" w:sz="4" w:space="0" w:color="B8C9D9"/>
              <w:right w:val="single" w:sz="4" w:space="0" w:color="B8C9D9"/>
            </w:tcBorders>
            <w:tcMar>
              <w:top w:w="120" w:type="dxa"/>
              <w:left w:w="80" w:type="dxa"/>
              <w:bottom w:w="120" w:type="dxa"/>
              <w:right w:w="80" w:type="dxa"/>
            </w:tcMar>
            <w:vAlign w:val="center"/>
          </w:tcPr>
          <w:p w14:paraId="7471A7C9" w14:textId="77777777" w:rsidR="006F1EDC" w:rsidRDefault="00300F86">
            <w:r>
              <w:rPr>
                <w:b/>
                <w:bCs/>
                <w:sz w:val="20"/>
                <w:szCs w:val="20"/>
              </w:rPr>
              <w:t>Attention sociale</w:t>
            </w:r>
          </w:p>
        </w:tc>
        <w:tc>
          <w:tcPr>
            <w:tcW w:w="4200" w:type="dxa"/>
            <w:tcBorders>
              <w:top w:val="single" w:sz="4" w:space="0" w:color="B8C9D9"/>
              <w:left w:val="single" w:sz="4" w:space="0" w:color="B8C9D9"/>
              <w:bottom w:val="single" w:sz="4" w:space="0" w:color="B8C9D9"/>
              <w:right w:val="single" w:sz="4" w:space="0" w:color="B8C9D9"/>
            </w:tcBorders>
            <w:tcMar>
              <w:top w:w="120" w:type="dxa"/>
              <w:left w:w="80" w:type="dxa"/>
              <w:bottom w:w="120" w:type="dxa"/>
              <w:right w:w="80" w:type="dxa"/>
            </w:tcMar>
            <w:vAlign w:val="center"/>
          </w:tcPr>
          <w:p w14:paraId="473ED071" w14:textId="77777777" w:rsidR="006F1EDC" w:rsidRDefault="00300F86">
            <w:r>
              <w:rPr>
                <w:sz w:val="20"/>
                <w:szCs w:val="20"/>
              </w:rPr>
              <w:t>Obtenir l'attention d'autrui (positive ou négative)</w:t>
            </w:r>
          </w:p>
        </w:tc>
        <w:tc>
          <w:tcPr>
            <w:tcW w:w="5700" w:type="dxa"/>
            <w:tcBorders>
              <w:top w:val="single" w:sz="4" w:space="0" w:color="B8C9D9"/>
              <w:left w:val="single" w:sz="4" w:space="0" w:color="B8C9D9"/>
              <w:bottom w:val="single" w:sz="4" w:space="0" w:color="B8C9D9"/>
              <w:right w:val="single" w:sz="4" w:space="0" w:color="B8C9D9"/>
            </w:tcBorders>
            <w:tcMar>
              <w:top w:w="120" w:type="dxa"/>
              <w:left w:w="80" w:type="dxa"/>
              <w:bottom w:w="120" w:type="dxa"/>
              <w:right w:w="80" w:type="dxa"/>
            </w:tcMar>
            <w:vAlign w:val="center"/>
          </w:tcPr>
          <w:p w14:paraId="4FCF53CB" w14:textId="77777777" w:rsidR="006F1EDC" w:rsidRDefault="00300F86">
            <w:r>
              <w:rPr>
                <w:i/>
                <w:iCs/>
                <w:color w:val="6B7280"/>
                <w:sz w:val="20"/>
                <w:szCs w:val="20"/>
              </w:rPr>
              <w:t>Remplacement : canal légitime d'obtention d'attention</w:t>
            </w:r>
          </w:p>
        </w:tc>
      </w:tr>
      <w:tr w:rsidR="006F1EDC" w14:paraId="1C3FCBE2" w14:textId="77777777">
        <w:tc>
          <w:tcPr>
            <w:tcW w:w="1100" w:type="dxa"/>
            <w:tcBorders>
              <w:top w:val="single" w:sz="4" w:space="0" w:color="B8C9D9"/>
              <w:left w:val="single" w:sz="4" w:space="0" w:color="B8C9D9"/>
              <w:bottom w:val="single" w:sz="4" w:space="0" w:color="B8C9D9"/>
              <w:right w:val="single" w:sz="4" w:space="0" w:color="B8C9D9"/>
            </w:tcBorders>
            <w:shd w:val="clear" w:color="auto" w:fill="FEF3C7"/>
            <w:tcMar>
              <w:top w:w="120" w:type="dxa"/>
              <w:left w:w="80" w:type="dxa"/>
              <w:bottom w:w="120" w:type="dxa"/>
              <w:right w:w="80" w:type="dxa"/>
            </w:tcMar>
            <w:vAlign w:val="center"/>
          </w:tcPr>
          <w:p w14:paraId="0FA98B54" w14:textId="77777777" w:rsidR="006F1EDC" w:rsidRDefault="00300F86">
            <w:pPr>
              <w:jc w:val="center"/>
            </w:pPr>
            <w:r>
              <w:rPr>
                <w:b/>
                <w:bCs/>
              </w:rPr>
              <w:t>ÉVI</w:t>
            </w:r>
          </w:p>
        </w:tc>
        <w:tc>
          <w:tcPr>
            <w:tcW w:w="3500" w:type="dxa"/>
            <w:tcBorders>
              <w:top w:val="single" w:sz="4" w:space="0" w:color="B8C9D9"/>
              <w:left w:val="single" w:sz="4" w:space="0" w:color="B8C9D9"/>
              <w:bottom w:val="single" w:sz="4" w:space="0" w:color="B8C9D9"/>
              <w:right w:val="single" w:sz="4" w:space="0" w:color="B8C9D9"/>
            </w:tcBorders>
            <w:tcMar>
              <w:top w:w="120" w:type="dxa"/>
              <w:left w:w="80" w:type="dxa"/>
              <w:bottom w:w="120" w:type="dxa"/>
              <w:right w:w="80" w:type="dxa"/>
            </w:tcMar>
            <w:vAlign w:val="center"/>
          </w:tcPr>
          <w:p w14:paraId="7652CA43" w14:textId="77777777" w:rsidR="006F1EDC" w:rsidRDefault="00300F86">
            <w:r>
              <w:rPr>
                <w:b/>
                <w:bCs/>
                <w:sz w:val="20"/>
                <w:szCs w:val="20"/>
              </w:rPr>
              <w:t>Évitement / fuite</w:t>
            </w:r>
          </w:p>
        </w:tc>
        <w:tc>
          <w:tcPr>
            <w:tcW w:w="4200" w:type="dxa"/>
            <w:tcBorders>
              <w:top w:val="single" w:sz="4" w:space="0" w:color="B8C9D9"/>
              <w:left w:val="single" w:sz="4" w:space="0" w:color="B8C9D9"/>
              <w:bottom w:val="single" w:sz="4" w:space="0" w:color="B8C9D9"/>
              <w:right w:val="single" w:sz="4" w:space="0" w:color="B8C9D9"/>
            </w:tcBorders>
            <w:tcMar>
              <w:top w:w="120" w:type="dxa"/>
              <w:left w:w="80" w:type="dxa"/>
              <w:bottom w:w="120" w:type="dxa"/>
              <w:right w:w="80" w:type="dxa"/>
            </w:tcMar>
            <w:vAlign w:val="center"/>
          </w:tcPr>
          <w:p w14:paraId="612667BF" w14:textId="77777777" w:rsidR="006F1EDC" w:rsidRDefault="00300F86">
            <w:r>
              <w:rPr>
                <w:sz w:val="20"/>
                <w:szCs w:val="20"/>
              </w:rPr>
              <w:t>Échapper à une situation aversive</w:t>
            </w:r>
          </w:p>
        </w:tc>
        <w:tc>
          <w:tcPr>
            <w:tcW w:w="5700" w:type="dxa"/>
            <w:tcBorders>
              <w:top w:val="single" w:sz="4" w:space="0" w:color="B8C9D9"/>
              <w:left w:val="single" w:sz="4" w:space="0" w:color="B8C9D9"/>
              <w:bottom w:val="single" w:sz="4" w:space="0" w:color="B8C9D9"/>
              <w:right w:val="single" w:sz="4" w:space="0" w:color="B8C9D9"/>
            </w:tcBorders>
            <w:tcMar>
              <w:top w:w="120" w:type="dxa"/>
              <w:left w:w="80" w:type="dxa"/>
              <w:bottom w:w="120" w:type="dxa"/>
              <w:right w:w="80" w:type="dxa"/>
            </w:tcMar>
            <w:vAlign w:val="center"/>
          </w:tcPr>
          <w:p w14:paraId="1966EA86" w14:textId="77777777" w:rsidR="006F1EDC" w:rsidRDefault="00300F86">
            <w:r>
              <w:rPr>
                <w:i/>
                <w:iCs/>
                <w:color w:val="6B7280"/>
                <w:sz w:val="20"/>
                <w:szCs w:val="20"/>
              </w:rPr>
              <w:t>Remplacement : moyen de signaler et d'ajuster la difficulté</w:t>
            </w:r>
          </w:p>
        </w:tc>
      </w:tr>
      <w:tr w:rsidR="006F1EDC" w14:paraId="6D3F7EE2" w14:textId="77777777">
        <w:tc>
          <w:tcPr>
            <w:tcW w:w="1100" w:type="dxa"/>
            <w:tcBorders>
              <w:top w:val="single" w:sz="4" w:space="0" w:color="B8C9D9"/>
              <w:left w:val="single" w:sz="4" w:space="0" w:color="B8C9D9"/>
              <w:bottom w:val="single" w:sz="4" w:space="0" w:color="B8C9D9"/>
              <w:right w:val="single" w:sz="4" w:space="0" w:color="B8C9D9"/>
            </w:tcBorders>
            <w:shd w:val="clear" w:color="auto" w:fill="E0E7FF"/>
            <w:tcMar>
              <w:top w:w="120" w:type="dxa"/>
              <w:left w:w="80" w:type="dxa"/>
              <w:bottom w:w="120" w:type="dxa"/>
              <w:right w:w="80" w:type="dxa"/>
            </w:tcMar>
            <w:vAlign w:val="center"/>
          </w:tcPr>
          <w:p w14:paraId="567D4F3A" w14:textId="77777777" w:rsidR="006F1EDC" w:rsidRDefault="00300F86">
            <w:pPr>
              <w:jc w:val="center"/>
            </w:pPr>
            <w:r>
              <w:rPr>
                <w:b/>
                <w:bCs/>
              </w:rPr>
              <w:t>TAN</w:t>
            </w:r>
          </w:p>
        </w:tc>
        <w:tc>
          <w:tcPr>
            <w:tcW w:w="3500" w:type="dxa"/>
            <w:tcBorders>
              <w:top w:val="single" w:sz="4" w:space="0" w:color="B8C9D9"/>
              <w:left w:val="single" w:sz="4" w:space="0" w:color="B8C9D9"/>
              <w:bottom w:val="single" w:sz="4" w:space="0" w:color="B8C9D9"/>
              <w:right w:val="single" w:sz="4" w:space="0" w:color="B8C9D9"/>
            </w:tcBorders>
            <w:tcMar>
              <w:top w:w="120" w:type="dxa"/>
              <w:left w:w="80" w:type="dxa"/>
              <w:bottom w:w="120" w:type="dxa"/>
              <w:right w:w="80" w:type="dxa"/>
            </w:tcMar>
            <w:vAlign w:val="center"/>
          </w:tcPr>
          <w:p w14:paraId="205551C5" w14:textId="77777777" w:rsidR="006F1EDC" w:rsidRDefault="00300F86">
            <w:r>
              <w:rPr>
                <w:b/>
                <w:bCs/>
                <w:sz w:val="20"/>
                <w:szCs w:val="20"/>
              </w:rPr>
              <w:t>Obtention tangible</w:t>
            </w:r>
          </w:p>
        </w:tc>
        <w:tc>
          <w:tcPr>
            <w:tcW w:w="4200" w:type="dxa"/>
            <w:tcBorders>
              <w:top w:val="single" w:sz="4" w:space="0" w:color="B8C9D9"/>
              <w:left w:val="single" w:sz="4" w:space="0" w:color="B8C9D9"/>
              <w:bottom w:val="single" w:sz="4" w:space="0" w:color="B8C9D9"/>
              <w:right w:val="single" w:sz="4" w:space="0" w:color="B8C9D9"/>
            </w:tcBorders>
            <w:tcMar>
              <w:top w:w="120" w:type="dxa"/>
              <w:left w:w="80" w:type="dxa"/>
              <w:bottom w:w="120" w:type="dxa"/>
              <w:right w:w="80" w:type="dxa"/>
            </w:tcMar>
            <w:vAlign w:val="center"/>
          </w:tcPr>
          <w:p w14:paraId="042EA30D" w14:textId="77777777" w:rsidR="006F1EDC" w:rsidRDefault="00300F86">
            <w:r>
              <w:rPr>
                <w:sz w:val="20"/>
                <w:szCs w:val="20"/>
              </w:rPr>
              <w:t>Accéder à un objet, une activité, un privilège</w:t>
            </w:r>
          </w:p>
        </w:tc>
        <w:tc>
          <w:tcPr>
            <w:tcW w:w="5700" w:type="dxa"/>
            <w:tcBorders>
              <w:top w:val="single" w:sz="4" w:space="0" w:color="B8C9D9"/>
              <w:left w:val="single" w:sz="4" w:space="0" w:color="B8C9D9"/>
              <w:bottom w:val="single" w:sz="4" w:space="0" w:color="B8C9D9"/>
              <w:right w:val="single" w:sz="4" w:space="0" w:color="B8C9D9"/>
            </w:tcBorders>
            <w:tcMar>
              <w:top w:w="120" w:type="dxa"/>
              <w:left w:w="80" w:type="dxa"/>
              <w:bottom w:w="120" w:type="dxa"/>
              <w:right w:w="80" w:type="dxa"/>
            </w:tcMar>
            <w:vAlign w:val="center"/>
          </w:tcPr>
          <w:p w14:paraId="0C31CAD8" w14:textId="77777777" w:rsidR="006F1EDC" w:rsidRDefault="00300F86">
            <w:r>
              <w:rPr>
                <w:i/>
                <w:iCs/>
                <w:color w:val="6B7280"/>
                <w:sz w:val="20"/>
                <w:szCs w:val="20"/>
              </w:rPr>
              <w:t>Remplacement : scripts de demande, règles d'accès claires</w:t>
            </w:r>
          </w:p>
        </w:tc>
      </w:tr>
      <w:tr w:rsidR="006F1EDC" w14:paraId="250E2C63" w14:textId="77777777">
        <w:tc>
          <w:tcPr>
            <w:tcW w:w="1100" w:type="dxa"/>
            <w:tcBorders>
              <w:top w:val="single" w:sz="4" w:space="0" w:color="B8C9D9"/>
              <w:left w:val="single" w:sz="4" w:space="0" w:color="B8C9D9"/>
              <w:bottom w:val="single" w:sz="4" w:space="0" w:color="B8C9D9"/>
              <w:right w:val="single" w:sz="4" w:space="0" w:color="B8C9D9"/>
            </w:tcBorders>
            <w:shd w:val="clear" w:color="auto" w:fill="DCFCE7"/>
            <w:tcMar>
              <w:top w:w="120" w:type="dxa"/>
              <w:left w:w="80" w:type="dxa"/>
              <w:bottom w:w="120" w:type="dxa"/>
              <w:right w:w="80" w:type="dxa"/>
            </w:tcMar>
            <w:vAlign w:val="center"/>
          </w:tcPr>
          <w:p w14:paraId="37F389B5" w14:textId="77777777" w:rsidR="006F1EDC" w:rsidRDefault="00300F86">
            <w:pPr>
              <w:jc w:val="center"/>
            </w:pPr>
            <w:r>
              <w:rPr>
                <w:b/>
                <w:bCs/>
              </w:rPr>
              <w:t>AUT</w:t>
            </w:r>
          </w:p>
        </w:tc>
        <w:tc>
          <w:tcPr>
            <w:tcW w:w="3500" w:type="dxa"/>
            <w:tcBorders>
              <w:top w:val="single" w:sz="4" w:space="0" w:color="B8C9D9"/>
              <w:left w:val="single" w:sz="4" w:space="0" w:color="B8C9D9"/>
              <w:bottom w:val="single" w:sz="4" w:space="0" w:color="B8C9D9"/>
              <w:right w:val="single" w:sz="4" w:space="0" w:color="B8C9D9"/>
            </w:tcBorders>
            <w:tcMar>
              <w:top w:w="120" w:type="dxa"/>
              <w:left w:w="80" w:type="dxa"/>
              <w:bottom w:w="120" w:type="dxa"/>
              <w:right w:w="80" w:type="dxa"/>
            </w:tcMar>
            <w:vAlign w:val="center"/>
          </w:tcPr>
          <w:p w14:paraId="14F6A3EC" w14:textId="77777777" w:rsidR="006F1EDC" w:rsidRDefault="00300F86">
            <w:r>
              <w:rPr>
                <w:b/>
                <w:bCs/>
                <w:sz w:val="20"/>
                <w:szCs w:val="20"/>
              </w:rPr>
              <w:t>Auto-stimulation / régulation</w:t>
            </w:r>
          </w:p>
        </w:tc>
        <w:tc>
          <w:tcPr>
            <w:tcW w:w="4200" w:type="dxa"/>
            <w:tcBorders>
              <w:top w:val="single" w:sz="4" w:space="0" w:color="B8C9D9"/>
              <w:left w:val="single" w:sz="4" w:space="0" w:color="B8C9D9"/>
              <w:bottom w:val="single" w:sz="4" w:space="0" w:color="B8C9D9"/>
              <w:right w:val="single" w:sz="4" w:space="0" w:color="B8C9D9"/>
            </w:tcBorders>
            <w:tcMar>
              <w:top w:w="120" w:type="dxa"/>
              <w:left w:w="80" w:type="dxa"/>
              <w:bottom w:w="120" w:type="dxa"/>
              <w:right w:w="80" w:type="dxa"/>
            </w:tcMar>
            <w:vAlign w:val="center"/>
          </w:tcPr>
          <w:p w14:paraId="54FB4CEE" w14:textId="77777777" w:rsidR="006F1EDC" w:rsidRDefault="00300F86">
            <w:r>
              <w:rPr>
                <w:sz w:val="20"/>
                <w:szCs w:val="20"/>
              </w:rPr>
              <w:t>Produire ou réguler une sensation / un état interne</w:t>
            </w:r>
          </w:p>
        </w:tc>
        <w:tc>
          <w:tcPr>
            <w:tcW w:w="5700" w:type="dxa"/>
            <w:tcBorders>
              <w:top w:val="single" w:sz="4" w:space="0" w:color="B8C9D9"/>
              <w:left w:val="single" w:sz="4" w:space="0" w:color="B8C9D9"/>
              <w:bottom w:val="single" w:sz="4" w:space="0" w:color="B8C9D9"/>
              <w:right w:val="single" w:sz="4" w:space="0" w:color="B8C9D9"/>
            </w:tcBorders>
            <w:tcMar>
              <w:top w:w="120" w:type="dxa"/>
              <w:left w:w="80" w:type="dxa"/>
              <w:bottom w:w="120" w:type="dxa"/>
              <w:right w:w="80" w:type="dxa"/>
            </w:tcMar>
            <w:vAlign w:val="center"/>
          </w:tcPr>
          <w:p w14:paraId="47C32924" w14:textId="77777777" w:rsidR="006F1EDC" w:rsidRDefault="00300F86">
            <w:r>
              <w:rPr>
                <w:i/>
                <w:iCs/>
                <w:color w:val="6B7280"/>
                <w:sz w:val="20"/>
                <w:szCs w:val="20"/>
              </w:rPr>
              <w:t>Remplacement : alternative sensorielle acceptée</w:t>
            </w:r>
          </w:p>
        </w:tc>
      </w:tr>
    </w:tbl>
    <w:p w14:paraId="5B118F21" w14:textId="77777777" w:rsidR="00830D9D" w:rsidRDefault="00830D9D" w:rsidP="00830D9D">
      <w:pPr>
        <w:spacing w:after="120"/>
      </w:pPr>
    </w:p>
    <w:p w14:paraId="6AE8021E" w14:textId="39C52462" w:rsidR="00830D9D" w:rsidRDefault="00830D9D" w:rsidP="00830D9D">
      <w:pPr>
        <w:spacing w:after="120"/>
        <w:jc w:val="center"/>
      </w:pPr>
      <w:r>
        <w:rPr>
          <w:color w:val="595959"/>
          <w:sz w:val="20"/>
          <w:szCs w:val="20"/>
        </w:rPr>
        <w:t>Florence Griessen et Guillaume Roduit  ·  2026</w:t>
      </w:r>
    </w:p>
    <w:p w14:paraId="61A6314E" w14:textId="77777777" w:rsidR="00830D9D" w:rsidRPr="00CE4CD0" w:rsidRDefault="00830D9D" w:rsidP="00830D9D">
      <w:pPr>
        <w:spacing w:after="40"/>
        <w:jc w:val="center"/>
        <w:rPr>
          <w:color w:val="595959"/>
          <w:sz w:val="20"/>
          <w:szCs w:val="20"/>
        </w:rPr>
      </w:pPr>
      <w:r w:rsidRPr="00CE4CD0">
        <w:rPr>
          <w:color w:val="595959"/>
          <w:sz w:val="20"/>
          <w:szCs w:val="20"/>
        </w:rPr>
        <w:t>En collaboration avec Dr. Cherine Fahim, CAS en neuroscience de l'éducation, Université de Fribourg et Endoxa Neuroscience.</w:t>
      </w:r>
    </w:p>
    <w:p w14:paraId="2BC9916E" w14:textId="3FBE79A4" w:rsidR="006F1EDC" w:rsidRDefault="006F1EDC"/>
    <w:p w14:paraId="6EDCFD07" w14:textId="77777777" w:rsidR="006F1EDC" w:rsidRDefault="00300F86">
      <w:pPr>
        <w:pStyle w:val="Titre1"/>
      </w:pPr>
      <w:r>
        <w:lastRenderedPageBreak/>
        <w:t>Tableau 1 — École primaire (4 à 12 ans)</w:t>
      </w:r>
    </w:p>
    <w:p w14:paraId="2EE3EE1B" w14:textId="77777777" w:rsidR="006F1EDC" w:rsidRPr="00A6454B" w:rsidRDefault="00300F86">
      <w:pPr>
        <w:spacing w:after="120"/>
        <w:jc w:val="both"/>
        <w:rPr>
          <w:sz w:val="20"/>
          <w:szCs w:val="20"/>
        </w:rPr>
      </w:pPr>
      <w:r w:rsidRPr="00A6454B">
        <w:rPr>
          <w:i/>
          <w:iCs/>
          <w:color w:val="6B7280"/>
          <w:sz w:val="20"/>
          <w:szCs w:val="20"/>
        </w:rPr>
        <w:t>Les pistes proposées privilégient la médiation visuelle, la ritualisation et les alternatives sensorielles — adaptées à des élèves dont l'autorégulation est encore en construction.</w:t>
      </w:r>
    </w:p>
    <w:tbl>
      <w:tblPr>
        <w:tblW w:w="1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0"/>
        <w:gridCol w:w="700"/>
        <w:gridCol w:w="5000"/>
        <w:gridCol w:w="4700"/>
      </w:tblGrid>
      <w:tr w:rsidR="006F1EDC" w:rsidRPr="00A6454B" w14:paraId="6392E9E4" w14:textId="77777777">
        <w:trPr>
          <w:tblHeader/>
        </w:trPr>
        <w:tc>
          <w:tcPr>
            <w:tcW w:w="4100" w:type="dxa"/>
            <w:tcBorders>
              <w:top w:val="single" w:sz="4" w:space="0" w:color="B8C9D9"/>
              <w:left w:val="single" w:sz="4" w:space="0" w:color="B8C9D9"/>
              <w:bottom w:val="single" w:sz="4" w:space="0" w:color="B8C9D9"/>
              <w:right w:val="single" w:sz="4" w:space="0" w:color="B8C9D9"/>
            </w:tcBorders>
            <w:shd w:val="clear" w:color="auto" w:fill="2E5C8A"/>
            <w:tcMar>
              <w:top w:w="120" w:type="dxa"/>
              <w:left w:w="80" w:type="dxa"/>
              <w:bottom w:w="120" w:type="dxa"/>
              <w:right w:w="80" w:type="dxa"/>
            </w:tcMar>
            <w:vAlign w:val="center"/>
          </w:tcPr>
          <w:p w14:paraId="79323F52" w14:textId="77777777" w:rsidR="006F1EDC" w:rsidRPr="00A6454B" w:rsidRDefault="00300F86">
            <w:pPr>
              <w:rPr>
                <w:sz w:val="20"/>
                <w:szCs w:val="20"/>
              </w:rPr>
            </w:pPr>
            <w:r w:rsidRPr="00A6454B">
              <w:rPr>
                <w:b/>
                <w:bCs/>
                <w:color w:val="FFFFFF"/>
                <w:sz w:val="18"/>
                <w:szCs w:val="18"/>
              </w:rPr>
              <w:t>Comportement observé</w:t>
            </w:r>
          </w:p>
        </w:tc>
        <w:tc>
          <w:tcPr>
            <w:tcW w:w="700" w:type="dxa"/>
            <w:tcBorders>
              <w:top w:val="single" w:sz="4" w:space="0" w:color="B8C9D9"/>
              <w:left w:val="single" w:sz="4" w:space="0" w:color="B8C9D9"/>
              <w:bottom w:val="single" w:sz="4" w:space="0" w:color="B8C9D9"/>
              <w:right w:val="single" w:sz="4" w:space="0" w:color="B8C9D9"/>
            </w:tcBorders>
            <w:shd w:val="clear" w:color="auto" w:fill="2E5C8A"/>
            <w:tcMar>
              <w:top w:w="120" w:type="dxa"/>
              <w:left w:w="80" w:type="dxa"/>
              <w:bottom w:w="120" w:type="dxa"/>
              <w:right w:w="80" w:type="dxa"/>
            </w:tcMar>
            <w:vAlign w:val="center"/>
          </w:tcPr>
          <w:p w14:paraId="17B431DD" w14:textId="77777777" w:rsidR="006F1EDC" w:rsidRPr="00A6454B" w:rsidRDefault="00300F86">
            <w:pPr>
              <w:rPr>
                <w:sz w:val="20"/>
                <w:szCs w:val="20"/>
              </w:rPr>
            </w:pPr>
            <w:r w:rsidRPr="00A6454B">
              <w:rPr>
                <w:b/>
                <w:bCs/>
                <w:color w:val="FFFFFF"/>
                <w:sz w:val="18"/>
                <w:szCs w:val="18"/>
              </w:rPr>
              <w:t>Fct</w:t>
            </w:r>
          </w:p>
        </w:tc>
        <w:tc>
          <w:tcPr>
            <w:tcW w:w="5000" w:type="dxa"/>
            <w:tcBorders>
              <w:top w:val="single" w:sz="4" w:space="0" w:color="B8C9D9"/>
              <w:left w:val="single" w:sz="4" w:space="0" w:color="B8C9D9"/>
              <w:bottom w:val="single" w:sz="4" w:space="0" w:color="B8C9D9"/>
              <w:right w:val="single" w:sz="4" w:space="0" w:color="B8C9D9"/>
            </w:tcBorders>
            <w:shd w:val="clear" w:color="auto" w:fill="2E5C8A"/>
            <w:tcMar>
              <w:top w:w="120" w:type="dxa"/>
              <w:left w:w="80" w:type="dxa"/>
              <w:bottom w:w="120" w:type="dxa"/>
              <w:right w:w="80" w:type="dxa"/>
            </w:tcMar>
            <w:vAlign w:val="center"/>
          </w:tcPr>
          <w:p w14:paraId="76E9B589" w14:textId="77777777" w:rsidR="006F1EDC" w:rsidRPr="00A6454B" w:rsidRDefault="00300F86">
            <w:pPr>
              <w:rPr>
                <w:sz w:val="20"/>
                <w:szCs w:val="20"/>
              </w:rPr>
            </w:pPr>
            <w:r w:rsidRPr="00A6454B">
              <w:rPr>
                <w:b/>
                <w:bCs/>
                <w:color w:val="FFFFFF"/>
                <w:sz w:val="18"/>
                <w:szCs w:val="18"/>
              </w:rPr>
              <w:t>Piste de remplacement fonctionnellement équivalent</w:t>
            </w:r>
          </w:p>
        </w:tc>
        <w:tc>
          <w:tcPr>
            <w:tcW w:w="4700" w:type="dxa"/>
            <w:tcBorders>
              <w:top w:val="single" w:sz="4" w:space="0" w:color="B8C9D9"/>
              <w:left w:val="single" w:sz="4" w:space="0" w:color="B8C9D9"/>
              <w:bottom w:val="single" w:sz="4" w:space="0" w:color="B8C9D9"/>
              <w:right w:val="single" w:sz="4" w:space="0" w:color="B8C9D9"/>
            </w:tcBorders>
            <w:shd w:val="clear" w:color="auto" w:fill="2E5C8A"/>
            <w:tcMar>
              <w:top w:w="120" w:type="dxa"/>
              <w:left w:w="80" w:type="dxa"/>
              <w:bottom w:w="120" w:type="dxa"/>
              <w:right w:w="80" w:type="dxa"/>
            </w:tcMar>
            <w:vAlign w:val="center"/>
          </w:tcPr>
          <w:p w14:paraId="7EE64931" w14:textId="77777777" w:rsidR="006F1EDC" w:rsidRPr="00A6454B" w:rsidRDefault="00300F86">
            <w:pPr>
              <w:rPr>
                <w:sz w:val="20"/>
                <w:szCs w:val="20"/>
              </w:rPr>
            </w:pPr>
            <w:r w:rsidRPr="00A6454B">
              <w:rPr>
                <w:b/>
                <w:bCs/>
                <w:color w:val="FFFFFF"/>
                <w:sz w:val="18"/>
                <w:szCs w:val="18"/>
              </w:rPr>
              <w:t>Ajustement côté enseignant</w:t>
            </w:r>
          </w:p>
        </w:tc>
      </w:tr>
      <w:tr w:rsidR="006F1EDC" w:rsidRPr="00A6454B" w14:paraId="09A5F615" w14:textId="77777777">
        <w:tc>
          <w:tcPr>
            <w:tcW w:w="41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1623AADE" w14:textId="77777777" w:rsidR="006F1EDC" w:rsidRPr="00A6454B" w:rsidRDefault="00300F86">
            <w:pPr>
              <w:rPr>
                <w:sz w:val="20"/>
                <w:szCs w:val="20"/>
              </w:rPr>
            </w:pPr>
            <w:r w:rsidRPr="00A6454B">
              <w:rPr>
                <w:sz w:val="18"/>
                <w:szCs w:val="18"/>
              </w:rPr>
              <w:t>Fait le clown, répète des mots drôles</w:t>
            </w:r>
          </w:p>
        </w:tc>
        <w:tc>
          <w:tcPr>
            <w:tcW w:w="700" w:type="dxa"/>
            <w:tcBorders>
              <w:top w:val="single" w:sz="4" w:space="0" w:color="B8C9D9"/>
              <w:left w:val="single" w:sz="4" w:space="0" w:color="B8C9D9"/>
              <w:bottom w:val="single" w:sz="4" w:space="0" w:color="B8C9D9"/>
              <w:right w:val="single" w:sz="4" w:space="0" w:color="B8C9D9"/>
            </w:tcBorders>
            <w:shd w:val="clear" w:color="auto" w:fill="DBEAFE"/>
            <w:tcMar>
              <w:top w:w="120" w:type="dxa"/>
              <w:left w:w="80" w:type="dxa"/>
              <w:bottom w:w="120" w:type="dxa"/>
              <w:right w:w="80" w:type="dxa"/>
            </w:tcMar>
            <w:vAlign w:val="center"/>
          </w:tcPr>
          <w:p w14:paraId="715ED4B9" w14:textId="77777777" w:rsidR="006F1EDC" w:rsidRPr="00A6454B" w:rsidRDefault="00300F86">
            <w:pPr>
              <w:jc w:val="center"/>
              <w:rPr>
                <w:sz w:val="20"/>
                <w:szCs w:val="20"/>
              </w:rPr>
            </w:pPr>
            <w:r w:rsidRPr="00A6454B">
              <w:rPr>
                <w:b/>
                <w:bCs/>
                <w:sz w:val="18"/>
                <w:szCs w:val="18"/>
              </w:rPr>
              <w:t>ATT</w:t>
            </w:r>
          </w:p>
        </w:tc>
        <w:tc>
          <w:tcPr>
            <w:tcW w:w="50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5E13A162" w14:textId="77777777" w:rsidR="006F1EDC" w:rsidRPr="00A6454B" w:rsidRDefault="00300F86">
            <w:pPr>
              <w:rPr>
                <w:sz w:val="20"/>
                <w:szCs w:val="20"/>
              </w:rPr>
            </w:pPr>
            <w:r w:rsidRPr="00A6454B">
              <w:rPr>
                <w:sz w:val="18"/>
                <w:szCs w:val="18"/>
              </w:rPr>
              <w:t>Obtenir de l'attention via un rôle valorisé (responsable du jour, assistant de lecture). Espace de parole structuré en fin de séance (« ton moment »).</w:t>
            </w:r>
          </w:p>
        </w:tc>
        <w:tc>
          <w:tcPr>
            <w:tcW w:w="47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32232743" w14:textId="77777777" w:rsidR="006F1EDC" w:rsidRPr="00A6454B" w:rsidRDefault="00300F86">
            <w:pPr>
              <w:rPr>
                <w:sz w:val="20"/>
                <w:szCs w:val="20"/>
              </w:rPr>
            </w:pPr>
            <w:r w:rsidRPr="00A6454B">
              <w:rPr>
                <w:i/>
                <w:iCs/>
                <w:color w:val="6B7280"/>
                <w:sz w:val="18"/>
                <w:szCs w:val="18"/>
              </w:rPr>
              <w:t>Éviter de réagir fortement pendant le comportement. Renforcer explicitement les prises de parole adaptées.</w:t>
            </w:r>
          </w:p>
        </w:tc>
      </w:tr>
      <w:tr w:rsidR="006F1EDC" w:rsidRPr="00A6454B" w14:paraId="00B31CCF" w14:textId="77777777">
        <w:tc>
          <w:tcPr>
            <w:tcW w:w="41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3EDE34B5" w14:textId="77777777" w:rsidR="006F1EDC" w:rsidRPr="00A6454B" w:rsidRDefault="00300F86">
            <w:pPr>
              <w:rPr>
                <w:sz w:val="20"/>
                <w:szCs w:val="20"/>
              </w:rPr>
            </w:pPr>
            <w:r w:rsidRPr="00A6454B">
              <w:rPr>
                <w:sz w:val="18"/>
                <w:szCs w:val="18"/>
              </w:rPr>
              <w:t>Pleure ou se plaint de maux de ventre avant une tâche</w:t>
            </w:r>
          </w:p>
        </w:tc>
        <w:tc>
          <w:tcPr>
            <w:tcW w:w="700" w:type="dxa"/>
            <w:tcBorders>
              <w:top w:val="single" w:sz="4" w:space="0" w:color="B8C9D9"/>
              <w:left w:val="single" w:sz="4" w:space="0" w:color="B8C9D9"/>
              <w:bottom w:val="single" w:sz="4" w:space="0" w:color="B8C9D9"/>
              <w:right w:val="single" w:sz="4" w:space="0" w:color="B8C9D9"/>
            </w:tcBorders>
            <w:shd w:val="clear" w:color="auto" w:fill="FEF3C7"/>
            <w:tcMar>
              <w:top w:w="120" w:type="dxa"/>
              <w:left w:w="80" w:type="dxa"/>
              <w:bottom w:w="120" w:type="dxa"/>
              <w:right w:w="80" w:type="dxa"/>
            </w:tcMar>
            <w:vAlign w:val="center"/>
          </w:tcPr>
          <w:p w14:paraId="6D98DC9E" w14:textId="77777777" w:rsidR="006F1EDC" w:rsidRPr="00A6454B" w:rsidRDefault="00300F86">
            <w:pPr>
              <w:jc w:val="center"/>
              <w:rPr>
                <w:sz w:val="20"/>
                <w:szCs w:val="20"/>
              </w:rPr>
            </w:pPr>
            <w:r w:rsidRPr="00A6454B">
              <w:rPr>
                <w:b/>
                <w:bCs/>
                <w:sz w:val="18"/>
                <w:szCs w:val="18"/>
              </w:rPr>
              <w:t>ÉVI</w:t>
            </w:r>
          </w:p>
        </w:tc>
        <w:tc>
          <w:tcPr>
            <w:tcW w:w="50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1C548393" w14:textId="77777777" w:rsidR="006F1EDC" w:rsidRPr="00A6454B" w:rsidRDefault="00300F86">
            <w:pPr>
              <w:rPr>
                <w:sz w:val="20"/>
                <w:szCs w:val="20"/>
              </w:rPr>
            </w:pPr>
            <w:r w:rsidRPr="00A6454B">
              <w:rPr>
                <w:sz w:val="18"/>
                <w:szCs w:val="18"/>
              </w:rPr>
              <w:t>Enseigner à signaler une difficulté autrement : carte « j'ai besoin d'aide », échelle visuelle d'effort. Fractionner la tâche.</w:t>
            </w:r>
          </w:p>
        </w:tc>
        <w:tc>
          <w:tcPr>
            <w:tcW w:w="47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714860B6" w14:textId="77777777" w:rsidR="006F1EDC" w:rsidRPr="00A6454B" w:rsidRDefault="00300F86">
            <w:pPr>
              <w:rPr>
                <w:sz w:val="20"/>
                <w:szCs w:val="20"/>
              </w:rPr>
            </w:pPr>
            <w:r w:rsidRPr="00A6454B">
              <w:rPr>
                <w:i/>
                <w:iCs/>
                <w:color w:val="6B7280"/>
                <w:sz w:val="18"/>
                <w:szCs w:val="18"/>
              </w:rPr>
              <w:t>Ne pas supprimer complètement la tâche (renforcerait l'évitement). Proposer une version allégée.</w:t>
            </w:r>
          </w:p>
        </w:tc>
      </w:tr>
      <w:tr w:rsidR="006F1EDC" w:rsidRPr="00A6454B" w14:paraId="5CB728F6" w14:textId="77777777">
        <w:tc>
          <w:tcPr>
            <w:tcW w:w="41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7264D9E2" w14:textId="77777777" w:rsidR="006F1EDC" w:rsidRPr="00A6454B" w:rsidRDefault="00300F86">
            <w:pPr>
              <w:rPr>
                <w:sz w:val="20"/>
                <w:szCs w:val="20"/>
              </w:rPr>
            </w:pPr>
            <w:r w:rsidRPr="00A6454B">
              <w:rPr>
                <w:sz w:val="18"/>
                <w:szCs w:val="18"/>
              </w:rPr>
              <w:t>Se lève sans arrêt, bouge sur sa chaise</w:t>
            </w:r>
          </w:p>
        </w:tc>
        <w:tc>
          <w:tcPr>
            <w:tcW w:w="700" w:type="dxa"/>
            <w:tcBorders>
              <w:top w:val="single" w:sz="4" w:space="0" w:color="B8C9D9"/>
              <w:left w:val="single" w:sz="4" w:space="0" w:color="B8C9D9"/>
              <w:bottom w:val="single" w:sz="4" w:space="0" w:color="B8C9D9"/>
              <w:right w:val="single" w:sz="4" w:space="0" w:color="B8C9D9"/>
            </w:tcBorders>
            <w:shd w:val="clear" w:color="auto" w:fill="DCFCE7"/>
            <w:tcMar>
              <w:top w:w="120" w:type="dxa"/>
              <w:left w:w="80" w:type="dxa"/>
              <w:bottom w:w="120" w:type="dxa"/>
              <w:right w:w="80" w:type="dxa"/>
            </w:tcMar>
            <w:vAlign w:val="center"/>
          </w:tcPr>
          <w:p w14:paraId="2207A525" w14:textId="77777777" w:rsidR="006F1EDC" w:rsidRPr="00A6454B" w:rsidRDefault="00300F86">
            <w:pPr>
              <w:jc w:val="center"/>
              <w:rPr>
                <w:sz w:val="20"/>
                <w:szCs w:val="20"/>
              </w:rPr>
            </w:pPr>
            <w:r w:rsidRPr="00A6454B">
              <w:rPr>
                <w:b/>
                <w:bCs/>
                <w:sz w:val="18"/>
                <w:szCs w:val="18"/>
              </w:rPr>
              <w:t>AUT</w:t>
            </w:r>
          </w:p>
        </w:tc>
        <w:tc>
          <w:tcPr>
            <w:tcW w:w="50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1A574CFE" w14:textId="77777777" w:rsidR="006F1EDC" w:rsidRPr="00A6454B" w:rsidRDefault="00300F86">
            <w:pPr>
              <w:rPr>
                <w:sz w:val="20"/>
                <w:szCs w:val="20"/>
              </w:rPr>
            </w:pPr>
            <w:r w:rsidRPr="00A6454B">
              <w:rPr>
                <w:sz w:val="18"/>
                <w:szCs w:val="18"/>
              </w:rPr>
              <w:t>Permettre une décharge motrice acceptée : coussin d'équilibre, stand-up desk, missions de déplacement (distribuer, effacer).</w:t>
            </w:r>
          </w:p>
        </w:tc>
        <w:tc>
          <w:tcPr>
            <w:tcW w:w="47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223169DE" w14:textId="77777777" w:rsidR="006F1EDC" w:rsidRPr="00A6454B" w:rsidRDefault="00300F86">
            <w:pPr>
              <w:rPr>
                <w:sz w:val="20"/>
                <w:szCs w:val="20"/>
              </w:rPr>
            </w:pPr>
            <w:r w:rsidRPr="00A6454B">
              <w:rPr>
                <w:i/>
                <w:iCs/>
                <w:color w:val="6B7280"/>
                <w:sz w:val="18"/>
                <w:szCs w:val="18"/>
              </w:rPr>
              <w:t>Intégrer des pauses motrices régulières pour toute la classe (brain breaks).</w:t>
            </w:r>
          </w:p>
        </w:tc>
      </w:tr>
      <w:tr w:rsidR="006F1EDC" w:rsidRPr="00A6454B" w14:paraId="356920BD" w14:textId="77777777">
        <w:tc>
          <w:tcPr>
            <w:tcW w:w="41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79AB51DC" w14:textId="77777777" w:rsidR="006F1EDC" w:rsidRPr="00A6454B" w:rsidRDefault="00300F86">
            <w:pPr>
              <w:rPr>
                <w:sz w:val="20"/>
                <w:szCs w:val="20"/>
              </w:rPr>
            </w:pPr>
            <w:r w:rsidRPr="00A6454B">
              <w:rPr>
                <w:sz w:val="18"/>
                <w:szCs w:val="18"/>
              </w:rPr>
              <w:t>Frappe, pousse ou mord pour un jouet</w:t>
            </w:r>
          </w:p>
        </w:tc>
        <w:tc>
          <w:tcPr>
            <w:tcW w:w="700" w:type="dxa"/>
            <w:tcBorders>
              <w:top w:val="single" w:sz="4" w:space="0" w:color="B8C9D9"/>
              <w:left w:val="single" w:sz="4" w:space="0" w:color="B8C9D9"/>
              <w:bottom w:val="single" w:sz="4" w:space="0" w:color="B8C9D9"/>
              <w:right w:val="single" w:sz="4" w:space="0" w:color="B8C9D9"/>
            </w:tcBorders>
            <w:shd w:val="clear" w:color="auto" w:fill="E0E7FF"/>
            <w:tcMar>
              <w:top w:w="120" w:type="dxa"/>
              <w:left w:w="80" w:type="dxa"/>
              <w:bottom w:w="120" w:type="dxa"/>
              <w:right w:w="80" w:type="dxa"/>
            </w:tcMar>
            <w:vAlign w:val="center"/>
          </w:tcPr>
          <w:p w14:paraId="3C7065B9" w14:textId="77777777" w:rsidR="006F1EDC" w:rsidRPr="00A6454B" w:rsidRDefault="00300F86">
            <w:pPr>
              <w:jc w:val="center"/>
              <w:rPr>
                <w:sz w:val="20"/>
                <w:szCs w:val="20"/>
              </w:rPr>
            </w:pPr>
            <w:r w:rsidRPr="00A6454B">
              <w:rPr>
                <w:b/>
                <w:bCs/>
                <w:sz w:val="18"/>
                <w:szCs w:val="18"/>
              </w:rPr>
              <w:t>TAN</w:t>
            </w:r>
          </w:p>
        </w:tc>
        <w:tc>
          <w:tcPr>
            <w:tcW w:w="50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3EFB4D56" w14:textId="77777777" w:rsidR="006F1EDC" w:rsidRPr="00A6454B" w:rsidRDefault="00300F86">
            <w:pPr>
              <w:rPr>
                <w:sz w:val="20"/>
                <w:szCs w:val="20"/>
              </w:rPr>
            </w:pPr>
            <w:r w:rsidRPr="00A6454B">
              <w:rPr>
                <w:sz w:val="18"/>
                <w:szCs w:val="18"/>
              </w:rPr>
              <w:t>Enseigner explicitement les scripts de demande (« est-ce que je peux l'avoir après toi ? »). Mettre en place un système de tour de rôle visible.</w:t>
            </w:r>
          </w:p>
        </w:tc>
        <w:tc>
          <w:tcPr>
            <w:tcW w:w="47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49D2C1FF" w14:textId="77777777" w:rsidR="006F1EDC" w:rsidRPr="00A6454B" w:rsidRDefault="00300F86">
            <w:pPr>
              <w:rPr>
                <w:sz w:val="20"/>
                <w:szCs w:val="20"/>
              </w:rPr>
            </w:pPr>
            <w:r w:rsidRPr="00A6454B">
              <w:rPr>
                <w:i/>
                <w:iCs/>
                <w:color w:val="6B7280"/>
                <w:sz w:val="18"/>
                <w:szCs w:val="18"/>
              </w:rPr>
              <w:t>Multiplier les exemplaires des objets très convoités quand c'est possible. Anticiper les transitions.</w:t>
            </w:r>
          </w:p>
        </w:tc>
      </w:tr>
      <w:tr w:rsidR="006F1EDC" w:rsidRPr="00A6454B" w14:paraId="5C24445B" w14:textId="77777777">
        <w:tc>
          <w:tcPr>
            <w:tcW w:w="41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1D19C8FB" w14:textId="77777777" w:rsidR="006F1EDC" w:rsidRPr="00A6454B" w:rsidRDefault="00300F86">
            <w:pPr>
              <w:rPr>
                <w:sz w:val="20"/>
                <w:szCs w:val="20"/>
              </w:rPr>
            </w:pPr>
            <w:r w:rsidRPr="00A6454B">
              <w:rPr>
                <w:sz w:val="18"/>
                <w:szCs w:val="18"/>
              </w:rPr>
              <w:t>Refuse catégoriquement d'entrer en classe</w:t>
            </w:r>
          </w:p>
        </w:tc>
        <w:tc>
          <w:tcPr>
            <w:tcW w:w="700" w:type="dxa"/>
            <w:tcBorders>
              <w:top w:val="single" w:sz="4" w:space="0" w:color="B8C9D9"/>
              <w:left w:val="single" w:sz="4" w:space="0" w:color="B8C9D9"/>
              <w:bottom w:val="single" w:sz="4" w:space="0" w:color="B8C9D9"/>
              <w:right w:val="single" w:sz="4" w:space="0" w:color="B8C9D9"/>
            </w:tcBorders>
            <w:shd w:val="clear" w:color="auto" w:fill="FEF3C7"/>
            <w:tcMar>
              <w:top w:w="120" w:type="dxa"/>
              <w:left w:w="80" w:type="dxa"/>
              <w:bottom w:w="120" w:type="dxa"/>
              <w:right w:w="80" w:type="dxa"/>
            </w:tcMar>
            <w:vAlign w:val="center"/>
          </w:tcPr>
          <w:p w14:paraId="01400241" w14:textId="77777777" w:rsidR="006F1EDC" w:rsidRPr="00A6454B" w:rsidRDefault="00300F86">
            <w:pPr>
              <w:jc w:val="center"/>
              <w:rPr>
                <w:sz w:val="20"/>
                <w:szCs w:val="20"/>
              </w:rPr>
            </w:pPr>
            <w:r w:rsidRPr="00A6454B">
              <w:rPr>
                <w:b/>
                <w:bCs/>
                <w:sz w:val="18"/>
                <w:szCs w:val="18"/>
              </w:rPr>
              <w:t>ÉVI</w:t>
            </w:r>
          </w:p>
        </w:tc>
        <w:tc>
          <w:tcPr>
            <w:tcW w:w="50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0FA32C84" w14:textId="77777777" w:rsidR="006F1EDC" w:rsidRPr="00A6454B" w:rsidRDefault="00300F86">
            <w:pPr>
              <w:rPr>
                <w:sz w:val="20"/>
                <w:szCs w:val="20"/>
              </w:rPr>
            </w:pPr>
            <w:r w:rsidRPr="00A6454B">
              <w:rPr>
                <w:sz w:val="18"/>
                <w:szCs w:val="18"/>
              </w:rPr>
              <w:t>Ritualiser l'entrée (routine prévisible). Temps de transition court autorisé (5 min dans un coin calme) avant l'activité.</w:t>
            </w:r>
          </w:p>
        </w:tc>
        <w:tc>
          <w:tcPr>
            <w:tcW w:w="47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01EF8093" w14:textId="77777777" w:rsidR="006F1EDC" w:rsidRPr="00A6454B" w:rsidRDefault="00300F86">
            <w:pPr>
              <w:rPr>
                <w:sz w:val="20"/>
                <w:szCs w:val="20"/>
              </w:rPr>
            </w:pPr>
            <w:r w:rsidRPr="00A6454B">
              <w:rPr>
                <w:i/>
                <w:iCs/>
                <w:color w:val="6B7280"/>
                <w:sz w:val="18"/>
                <w:szCs w:val="18"/>
              </w:rPr>
              <w:t>Identifier le déclencheur précis (bruit, enseignant, matière) et ajuster cet antécédent.</w:t>
            </w:r>
          </w:p>
        </w:tc>
      </w:tr>
      <w:tr w:rsidR="006F1EDC" w:rsidRPr="00A6454B" w14:paraId="42049CE6" w14:textId="77777777">
        <w:tc>
          <w:tcPr>
            <w:tcW w:w="41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765F3B0D" w14:textId="77777777" w:rsidR="006F1EDC" w:rsidRPr="00A6454B" w:rsidRDefault="00300F86">
            <w:pPr>
              <w:rPr>
                <w:sz w:val="20"/>
                <w:szCs w:val="20"/>
              </w:rPr>
            </w:pPr>
            <w:r w:rsidRPr="00A6454B">
              <w:rPr>
                <w:sz w:val="18"/>
                <w:szCs w:val="18"/>
              </w:rPr>
              <w:t>Crie, tape du pied pendant un exercice</w:t>
            </w:r>
          </w:p>
        </w:tc>
        <w:tc>
          <w:tcPr>
            <w:tcW w:w="700" w:type="dxa"/>
            <w:tcBorders>
              <w:top w:val="single" w:sz="4" w:space="0" w:color="B8C9D9"/>
              <w:left w:val="single" w:sz="4" w:space="0" w:color="B8C9D9"/>
              <w:bottom w:val="single" w:sz="4" w:space="0" w:color="B8C9D9"/>
              <w:right w:val="single" w:sz="4" w:space="0" w:color="B8C9D9"/>
            </w:tcBorders>
            <w:shd w:val="clear" w:color="auto" w:fill="FEF3C7"/>
            <w:tcMar>
              <w:top w:w="120" w:type="dxa"/>
              <w:left w:w="80" w:type="dxa"/>
              <w:bottom w:w="120" w:type="dxa"/>
              <w:right w:w="80" w:type="dxa"/>
            </w:tcMar>
            <w:vAlign w:val="center"/>
          </w:tcPr>
          <w:p w14:paraId="3E694EAB" w14:textId="77777777" w:rsidR="006F1EDC" w:rsidRPr="00A6454B" w:rsidRDefault="00300F86">
            <w:pPr>
              <w:jc w:val="center"/>
              <w:rPr>
                <w:sz w:val="20"/>
                <w:szCs w:val="20"/>
              </w:rPr>
            </w:pPr>
            <w:r w:rsidRPr="00A6454B">
              <w:rPr>
                <w:b/>
                <w:bCs/>
                <w:sz w:val="18"/>
                <w:szCs w:val="18"/>
              </w:rPr>
              <w:t>ÉVI</w:t>
            </w:r>
          </w:p>
        </w:tc>
        <w:tc>
          <w:tcPr>
            <w:tcW w:w="50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68FBD427" w14:textId="77777777" w:rsidR="006F1EDC" w:rsidRPr="00A6454B" w:rsidRDefault="00300F86">
            <w:pPr>
              <w:rPr>
                <w:sz w:val="20"/>
                <w:szCs w:val="20"/>
              </w:rPr>
            </w:pPr>
            <w:r w:rsidRPr="00A6454B">
              <w:rPr>
                <w:sz w:val="18"/>
                <w:szCs w:val="18"/>
              </w:rPr>
              <w:t>Carte « pause » utilisable sans demander ; fractionnement de l'exercice en étapes courtes ; signal d'aide non verbal.</w:t>
            </w:r>
          </w:p>
        </w:tc>
        <w:tc>
          <w:tcPr>
            <w:tcW w:w="47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2006DACD" w14:textId="77777777" w:rsidR="006F1EDC" w:rsidRPr="00A6454B" w:rsidRDefault="00300F86">
            <w:pPr>
              <w:rPr>
                <w:sz w:val="20"/>
                <w:szCs w:val="20"/>
              </w:rPr>
            </w:pPr>
            <w:r w:rsidRPr="00A6454B">
              <w:rPr>
                <w:i/>
                <w:iCs/>
                <w:color w:val="6B7280"/>
                <w:sz w:val="18"/>
                <w:szCs w:val="18"/>
              </w:rPr>
              <w:t>Simplifier la tâche sans la supprimer. Féliciter chaque étape franchie.</w:t>
            </w:r>
          </w:p>
        </w:tc>
      </w:tr>
      <w:tr w:rsidR="006F1EDC" w:rsidRPr="00A6454B" w14:paraId="7832FA47" w14:textId="77777777">
        <w:tc>
          <w:tcPr>
            <w:tcW w:w="41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460406C2" w14:textId="77777777" w:rsidR="006F1EDC" w:rsidRPr="00A6454B" w:rsidRDefault="00300F86">
            <w:pPr>
              <w:rPr>
                <w:sz w:val="20"/>
                <w:szCs w:val="20"/>
              </w:rPr>
            </w:pPr>
            <w:r w:rsidRPr="00A6454B">
              <w:rPr>
                <w:sz w:val="18"/>
                <w:szCs w:val="18"/>
              </w:rPr>
              <w:t>Interrompt la maîtresse en répétant son prénom</w:t>
            </w:r>
          </w:p>
        </w:tc>
        <w:tc>
          <w:tcPr>
            <w:tcW w:w="700" w:type="dxa"/>
            <w:tcBorders>
              <w:top w:val="single" w:sz="4" w:space="0" w:color="B8C9D9"/>
              <w:left w:val="single" w:sz="4" w:space="0" w:color="B8C9D9"/>
              <w:bottom w:val="single" w:sz="4" w:space="0" w:color="B8C9D9"/>
              <w:right w:val="single" w:sz="4" w:space="0" w:color="B8C9D9"/>
            </w:tcBorders>
            <w:shd w:val="clear" w:color="auto" w:fill="DBEAFE"/>
            <w:tcMar>
              <w:top w:w="120" w:type="dxa"/>
              <w:left w:w="80" w:type="dxa"/>
              <w:bottom w:w="120" w:type="dxa"/>
              <w:right w:w="80" w:type="dxa"/>
            </w:tcMar>
            <w:vAlign w:val="center"/>
          </w:tcPr>
          <w:p w14:paraId="23842D33" w14:textId="77777777" w:rsidR="006F1EDC" w:rsidRPr="00A6454B" w:rsidRDefault="00300F86">
            <w:pPr>
              <w:jc w:val="center"/>
              <w:rPr>
                <w:sz w:val="20"/>
                <w:szCs w:val="20"/>
              </w:rPr>
            </w:pPr>
            <w:r w:rsidRPr="00A6454B">
              <w:rPr>
                <w:b/>
                <w:bCs/>
                <w:sz w:val="18"/>
                <w:szCs w:val="18"/>
              </w:rPr>
              <w:t>ATT</w:t>
            </w:r>
          </w:p>
        </w:tc>
        <w:tc>
          <w:tcPr>
            <w:tcW w:w="50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20C6C682" w14:textId="77777777" w:rsidR="006F1EDC" w:rsidRPr="00A6454B" w:rsidRDefault="00300F86">
            <w:pPr>
              <w:rPr>
                <w:sz w:val="20"/>
                <w:szCs w:val="20"/>
              </w:rPr>
            </w:pPr>
            <w:r w:rsidRPr="00A6454B">
              <w:rPr>
                <w:sz w:val="18"/>
                <w:szCs w:val="18"/>
              </w:rPr>
              <w:t>Système de jetons « attention » : 3 jetons par demi-journée que l'enfant peut échanger contre un moment d'attention dédié.</w:t>
            </w:r>
          </w:p>
        </w:tc>
        <w:tc>
          <w:tcPr>
            <w:tcW w:w="47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04BA3FEC" w14:textId="77777777" w:rsidR="006F1EDC" w:rsidRPr="00A6454B" w:rsidRDefault="00300F86">
            <w:pPr>
              <w:rPr>
                <w:sz w:val="20"/>
                <w:szCs w:val="20"/>
              </w:rPr>
            </w:pPr>
            <w:r w:rsidRPr="00A6454B">
              <w:rPr>
                <w:i/>
                <w:iCs/>
                <w:color w:val="6B7280"/>
                <w:sz w:val="18"/>
                <w:szCs w:val="18"/>
              </w:rPr>
              <w:t>Répondre brièvement sans interrompre la classe. Prévoir un moment d'échange réservé.</w:t>
            </w:r>
          </w:p>
        </w:tc>
      </w:tr>
      <w:tr w:rsidR="006F1EDC" w:rsidRPr="00A6454B" w14:paraId="2E40EE5D" w14:textId="77777777">
        <w:tc>
          <w:tcPr>
            <w:tcW w:w="41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56B862D0" w14:textId="77777777" w:rsidR="006F1EDC" w:rsidRPr="00A6454B" w:rsidRDefault="00300F86">
            <w:pPr>
              <w:rPr>
                <w:sz w:val="20"/>
                <w:szCs w:val="20"/>
              </w:rPr>
            </w:pPr>
            <w:r w:rsidRPr="00A6454B">
              <w:rPr>
                <w:sz w:val="18"/>
                <w:szCs w:val="18"/>
              </w:rPr>
              <w:t>Mordille ses vêtements, suce son pouce</w:t>
            </w:r>
          </w:p>
        </w:tc>
        <w:tc>
          <w:tcPr>
            <w:tcW w:w="700" w:type="dxa"/>
            <w:tcBorders>
              <w:top w:val="single" w:sz="4" w:space="0" w:color="B8C9D9"/>
              <w:left w:val="single" w:sz="4" w:space="0" w:color="B8C9D9"/>
              <w:bottom w:val="single" w:sz="4" w:space="0" w:color="B8C9D9"/>
              <w:right w:val="single" w:sz="4" w:space="0" w:color="B8C9D9"/>
            </w:tcBorders>
            <w:shd w:val="clear" w:color="auto" w:fill="DCFCE7"/>
            <w:tcMar>
              <w:top w:w="120" w:type="dxa"/>
              <w:left w:w="80" w:type="dxa"/>
              <w:bottom w:w="120" w:type="dxa"/>
              <w:right w:w="80" w:type="dxa"/>
            </w:tcMar>
            <w:vAlign w:val="center"/>
          </w:tcPr>
          <w:p w14:paraId="7AB3AA7D" w14:textId="77777777" w:rsidR="006F1EDC" w:rsidRPr="00A6454B" w:rsidRDefault="00300F86">
            <w:pPr>
              <w:jc w:val="center"/>
              <w:rPr>
                <w:sz w:val="20"/>
                <w:szCs w:val="20"/>
              </w:rPr>
            </w:pPr>
            <w:r w:rsidRPr="00A6454B">
              <w:rPr>
                <w:b/>
                <w:bCs/>
                <w:sz w:val="18"/>
                <w:szCs w:val="18"/>
              </w:rPr>
              <w:t>AUT</w:t>
            </w:r>
          </w:p>
        </w:tc>
        <w:tc>
          <w:tcPr>
            <w:tcW w:w="50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59A070F3" w14:textId="77777777" w:rsidR="006F1EDC" w:rsidRPr="00A6454B" w:rsidRDefault="00300F86">
            <w:pPr>
              <w:rPr>
                <w:sz w:val="20"/>
                <w:szCs w:val="20"/>
              </w:rPr>
            </w:pPr>
            <w:r w:rsidRPr="00A6454B">
              <w:rPr>
                <w:sz w:val="18"/>
                <w:szCs w:val="18"/>
              </w:rPr>
              <w:t>Proposer une alternative sensorielle adaptée (chewelry, fidget oral, gomme autorisée).</w:t>
            </w:r>
          </w:p>
        </w:tc>
        <w:tc>
          <w:tcPr>
            <w:tcW w:w="47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7B19F7B6" w14:textId="77777777" w:rsidR="006F1EDC" w:rsidRPr="00A6454B" w:rsidRDefault="00300F86">
            <w:pPr>
              <w:rPr>
                <w:sz w:val="20"/>
                <w:szCs w:val="20"/>
              </w:rPr>
            </w:pPr>
            <w:r w:rsidRPr="00A6454B">
              <w:rPr>
                <w:i/>
                <w:iCs/>
                <w:color w:val="6B7280"/>
                <w:sz w:val="18"/>
                <w:szCs w:val="18"/>
              </w:rPr>
              <w:t>Ne pas sanctionner. Valider l'existence du besoin tout en proposant un outil plus discret.</w:t>
            </w:r>
          </w:p>
        </w:tc>
      </w:tr>
      <w:tr w:rsidR="006F1EDC" w:rsidRPr="00A6454B" w14:paraId="246FF554" w14:textId="77777777">
        <w:tc>
          <w:tcPr>
            <w:tcW w:w="41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0C053955" w14:textId="77777777" w:rsidR="006F1EDC" w:rsidRPr="00A6454B" w:rsidRDefault="00300F86">
            <w:pPr>
              <w:rPr>
                <w:sz w:val="20"/>
                <w:szCs w:val="20"/>
              </w:rPr>
            </w:pPr>
            <w:r w:rsidRPr="00A6454B">
              <w:rPr>
                <w:sz w:val="18"/>
                <w:szCs w:val="18"/>
              </w:rPr>
              <w:t>Ne termine jamais ses exercices écrits</w:t>
            </w:r>
          </w:p>
        </w:tc>
        <w:tc>
          <w:tcPr>
            <w:tcW w:w="700" w:type="dxa"/>
            <w:tcBorders>
              <w:top w:val="single" w:sz="4" w:space="0" w:color="B8C9D9"/>
              <w:left w:val="single" w:sz="4" w:space="0" w:color="B8C9D9"/>
              <w:bottom w:val="single" w:sz="4" w:space="0" w:color="B8C9D9"/>
              <w:right w:val="single" w:sz="4" w:space="0" w:color="B8C9D9"/>
            </w:tcBorders>
            <w:shd w:val="clear" w:color="auto" w:fill="FEF3C7"/>
            <w:tcMar>
              <w:top w:w="120" w:type="dxa"/>
              <w:left w:w="80" w:type="dxa"/>
              <w:bottom w:w="120" w:type="dxa"/>
              <w:right w:w="80" w:type="dxa"/>
            </w:tcMar>
            <w:vAlign w:val="center"/>
          </w:tcPr>
          <w:p w14:paraId="3F7539A9" w14:textId="77777777" w:rsidR="006F1EDC" w:rsidRPr="00A6454B" w:rsidRDefault="00300F86">
            <w:pPr>
              <w:jc w:val="center"/>
              <w:rPr>
                <w:sz w:val="20"/>
                <w:szCs w:val="20"/>
              </w:rPr>
            </w:pPr>
            <w:r w:rsidRPr="00A6454B">
              <w:rPr>
                <w:b/>
                <w:bCs/>
                <w:sz w:val="18"/>
                <w:szCs w:val="18"/>
              </w:rPr>
              <w:t>ÉVI</w:t>
            </w:r>
          </w:p>
        </w:tc>
        <w:tc>
          <w:tcPr>
            <w:tcW w:w="50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0F31E2B0" w14:textId="77777777" w:rsidR="006F1EDC" w:rsidRPr="00A6454B" w:rsidRDefault="00300F86">
            <w:pPr>
              <w:rPr>
                <w:sz w:val="20"/>
                <w:szCs w:val="20"/>
              </w:rPr>
            </w:pPr>
            <w:r w:rsidRPr="00A6454B">
              <w:rPr>
                <w:sz w:val="18"/>
                <w:szCs w:val="18"/>
              </w:rPr>
              <w:t>Accepter une production orale ou dictée à l'adulte. Plan de travail différencié avec objectifs atteignables.</w:t>
            </w:r>
          </w:p>
        </w:tc>
        <w:tc>
          <w:tcPr>
            <w:tcW w:w="47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07D228B2" w14:textId="77777777" w:rsidR="006F1EDC" w:rsidRPr="00A6454B" w:rsidRDefault="00300F86">
            <w:pPr>
              <w:rPr>
                <w:sz w:val="20"/>
                <w:szCs w:val="20"/>
              </w:rPr>
            </w:pPr>
            <w:r w:rsidRPr="00A6454B">
              <w:rPr>
                <w:i/>
                <w:iCs/>
                <w:color w:val="6B7280"/>
                <w:sz w:val="18"/>
                <w:szCs w:val="18"/>
              </w:rPr>
              <w:t>Évaluer le niveau réel d'exigence. Séparer la compétence évaluée du canal de production.</w:t>
            </w:r>
          </w:p>
        </w:tc>
      </w:tr>
    </w:tbl>
    <w:p w14:paraId="762367FC" w14:textId="77777777" w:rsidR="006F1EDC" w:rsidRDefault="00300F86">
      <w:r>
        <w:br w:type="page"/>
      </w:r>
    </w:p>
    <w:p w14:paraId="475931E5" w14:textId="77777777" w:rsidR="006F1EDC" w:rsidRDefault="00300F86">
      <w:pPr>
        <w:pStyle w:val="Titre1"/>
      </w:pPr>
      <w:r>
        <w:lastRenderedPageBreak/>
        <w:t>Tableau 2 — Cycle d'orientation / secondaire (12 à 16 ans)</w:t>
      </w:r>
    </w:p>
    <w:p w14:paraId="43DC0811" w14:textId="77777777" w:rsidR="006F1EDC" w:rsidRPr="00A6454B" w:rsidRDefault="00300F86">
      <w:pPr>
        <w:spacing w:after="120"/>
        <w:jc w:val="both"/>
        <w:rPr>
          <w:sz w:val="20"/>
          <w:szCs w:val="20"/>
        </w:rPr>
      </w:pPr>
      <w:r w:rsidRPr="00A6454B">
        <w:rPr>
          <w:i/>
          <w:iCs/>
          <w:color w:val="6B7280"/>
          <w:sz w:val="20"/>
          <w:szCs w:val="20"/>
        </w:rPr>
        <w:t>Les pistes proposées mobilisent davantage la contractualisation, l'autodétermination et les entretiens individuels — adaptées à des élèves capables de métacognition sur leur comportement.</w:t>
      </w:r>
    </w:p>
    <w:tbl>
      <w:tblPr>
        <w:tblW w:w="1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0"/>
        <w:gridCol w:w="700"/>
        <w:gridCol w:w="5000"/>
        <w:gridCol w:w="4700"/>
      </w:tblGrid>
      <w:tr w:rsidR="006F1EDC" w:rsidRPr="00A6454B" w14:paraId="4B58CC48" w14:textId="77777777">
        <w:trPr>
          <w:tblHeader/>
        </w:trPr>
        <w:tc>
          <w:tcPr>
            <w:tcW w:w="4100" w:type="dxa"/>
            <w:tcBorders>
              <w:top w:val="single" w:sz="4" w:space="0" w:color="B8C9D9"/>
              <w:left w:val="single" w:sz="4" w:space="0" w:color="B8C9D9"/>
              <w:bottom w:val="single" w:sz="4" w:space="0" w:color="B8C9D9"/>
              <w:right w:val="single" w:sz="4" w:space="0" w:color="B8C9D9"/>
            </w:tcBorders>
            <w:shd w:val="clear" w:color="auto" w:fill="2E5C8A"/>
            <w:tcMar>
              <w:top w:w="120" w:type="dxa"/>
              <w:left w:w="80" w:type="dxa"/>
              <w:bottom w:w="120" w:type="dxa"/>
              <w:right w:w="80" w:type="dxa"/>
            </w:tcMar>
            <w:vAlign w:val="center"/>
          </w:tcPr>
          <w:p w14:paraId="6B2E40E6" w14:textId="77777777" w:rsidR="006F1EDC" w:rsidRPr="00A6454B" w:rsidRDefault="00300F86">
            <w:pPr>
              <w:rPr>
                <w:sz w:val="20"/>
                <w:szCs w:val="20"/>
              </w:rPr>
            </w:pPr>
            <w:r w:rsidRPr="00A6454B">
              <w:rPr>
                <w:b/>
                <w:bCs/>
                <w:color w:val="FFFFFF"/>
                <w:sz w:val="18"/>
                <w:szCs w:val="18"/>
              </w:rPr>
              <w:t>Comportement observé</w:t>
            </w:r>
          </w:p>
        </w:tc>
        <w:tc>
          <w:tcPr>
            <w:tcW w:w="700" w:type="dxa"/>
            <w:tcBorders>
              <w:top w:val="single" w:sz="4" w:space="0" w:color="B8C9D9"/>
              <w:left w:val="single" w:sz="4" w:space="0" w:color="B8C9D9"/>
              <w:bottom w:val="single" w:sz="4" w:space="0" w:color="B8C9D9"/>
              <w:right w:val="single" w:sz="4" w:space="0" w:color="B8C9D9"/>
            </w:tcBorders>
            <w:shd w:val="clear" w:color="auto" w:fill="2E5C8A"/>
            <w:tcMar>
              <w:top w:w="120" w:type="dxa"/>
              <w:left w:w="80" w:type="dxa"/>
              <w:bottom w:w="120" w:type="dxa"/>
              <w:right w:w="80" w:type="dxa"/>
            </w:tcMar>
            <w:vAlign w:val="center"/>
          </w:tcPr>
          <w:p w14:paraId="687CB7C1" w14:textId="77777777" w:rsidR="006F1EDC" w:rsidRPr="00A6454B" w:rsidRDefault="00300F86">
            <w:pPr>
              <w:rPr>
                <w:sz w:val="20"/>
                <w:szCs w:val="20"/>
              </w:rPr>
            </w:pPr>
            <w:r w:rsidRPr="00A6454B">
              <w:rPr>
                <w:b/>
                <w:bCs/>
                <w:color w:val="FFFFFF"/>
                <w:sz w:val="18"/>
                <w:szCs w:val="18"/>
              </w:rPr>
              <w:t>Fct</w:t>
            </w:r>
          </w:p>
        </w:tc>
        <w:tc>
          <w:tcPr>
            <w:tcW w:w="5000" w:type="dxa"/>
            <w:tcBorders>
              <w:top w:val="single" w:sz="4" w:space="0" w:color="B8C9D9"/>
              <w:left w:val="single" w:sz="4" w:space="0" w:color="B8C9D9"/>
              <w:bottom w:val="single" w:sz="4" w:space="0" w:color="B8C9D9"/>
              <w:right w:val="single" w:sz="4" w:space="0" w:color="B8C9D9"/>
            </w:tcBorders>
            <w:shd w:val="clear" w:color="auto" w:fill="2E5C8A"/>
            <w:tcMar>
              <w:top w:w="120" w:type="dxa"/>
              <w:left w:w="80" w:type="dxa"/>
              <w:bottom w:w="120" w:type="dxa"/>
              <w:right w:w="80" w:type="dxa"/>
            </w:tcMar>
            <w:vAlign w:val="center"/>
          </w:tcPr>
          <w:p w14:paraId="13A25F3A" w14:textId="77777777" w:rsidR="006F1EDC" w:rsidRPr="00A6454B" w:rsidRDefault="00300F86">
            <w:pPr>
              <w:rPr>
                <w:sz w:val="20"/>
                <w:szCs w:val="20"/>
              </w:rPr>
            </w:pPr>
            <w:r w:rsidRPr="00A6454B">
              <w:rPr>
                <w:b/>
                <w:bCs/>
                <w:color w:val="FFFFFF"/>
                <w:sz w:val="18"/>
                <w:szCs w:val="18"/>
              </w:rPr>
              <w:t>Piste de remplacement fonctionnellement équivalent</w:t>
            </w:r>
          </w:p>
        </w:tc>
        <w:tc>
          <w:tcPr>
            <w:tcW w:w="4700" w:type="dxa"/>
            <w:tcBorders>
              <w:top w:val="single" w:sz="4" w:space="0" w:color="B8C9D9"/>
              <w:left w:val="single" w:sz="4" w:space="0" w:color="B8C9D9"/>
              <w:bottom w:val="single" w:sz="4" w:space="0" w:color="B8C9D9"/>
              <w:right w:val="single" w:sz="4" w:space="0" w:color="B8C9D9"/>
            </w:tcBorders>
            <w:shd w:val="clear" w:color="auto" w:fill="2E5C8A"/>
            <w:tcMar>
              <w:top w:w="120" w:type="dxa"/>
              <w:left w:w="80" w:type="dxa"/>
              <w:bottom w:w="120" w:type="dxa"/>
              <w:right w:w="80" w:type="dxa"/>
            </w:tcMar>
            <w:vAlign w:val="center"/>
          </w:tcPr>
          <w:p w14:paraId="572BEE10" w14:textId="77777777" w:rsidR="006F1EDC" w:rsidRPr="00A6454B" w:rsidRDefault="00300F86">
            <w:pPr>
              <w:rPr>
                <w:sz w:val="20"/>
                <w:szCs w:val="20"/>
              </w:rPr>
            </w:pPr>
            <w:r w:rsidRPr="00A6454B">
              <w:rPr>
                <w:b/>
                <w:bCs/>
                <w:color w:val="FFFFFF"/>
                <w:sz w:val="18"/>
                <w:szCs w:val="18"/>
              </w:rPr>
              <w:t>Ajustement côté enseignant</w:t>
            </w:r>
          </w:p>
        </w:tc>
      </w:tr>
      <w:tr w:rsidR="006F1EDC" w:rsidRPr="00A6454B" w14:paraId="0B07B25C" w14:textId="77777777">
        <w:tc>
          <w:tcPr>
            <w:tcW w:w="41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28A1B249" w14:textId="77777777" w:rsidR="006F1EDC" w:rsidRPr="00A6454B" w:rsidRDefault="00300F86">
            <w:pPr>
              <w:rPr>
                <w:sz w:val="20"/>
                <w:szCs w:val="20"/>
              </w:rPr>
            </w:pPr>
            <w:r w:rsidRPr="00A6454B">
              <w:rPr>
                <w:sz w:val="18"/>
                <w:szCs w:val="18"/>
              </w:rPr>
              <w:t>Parle, coupe la parole du prof ou des pairs</w:t>
            </w:r>
          </w:p>
        </w:tc>
        <w:tc>
          <w:tcPr>
            <w:tcW w:w="700" w:type="dxa"/>
            <w:tcBorders>
              <w:top w:val="single" w:sz="4" w:space="0" w:color="B8C9D9"/>
              <w:left w:val="single" w:sz="4" w:space="0" w:color="B8C9D9"/>
              <w:bottom w:val="single" w:sz="4" w:space="0" w:color="B8C9D9"/>
              <w:right w:val="single" w:sz="4" w:space="0" w:color="B8C9D9"/>
            </w:tcBorders>
            <w:shd w:val="clear" w:color="auto" w:fill="DBEAFE"/>
            <w:tcMar>
              <w:top w:w="120" w:type="dxa"/>
              <w:left w:w="80" w:type="dxa"/>
              <w:bottom w:w="120" w:type="dxa"/>
              <w:right w:w="80" w:type="dxa"/>
            </w:tcMar>
            <w:vAlign w:val="center"/>
          </w:tcPr>
          <w:p w14:paraId="5E4162F9" w14:textId="77777777" w:rsidR="006F1EDC" w:rsidRPr="00A6454B" w:rsidRDefault="00300F86">
            <w:pPr>
              <w:jc w:val="center"/>
              <w:rPr>
                <w:sz w:val="20"/>
                <w:szCs w:val="20"/>
              </w:rPr>
            </w:pPr>
            <w:r w:rsidRPr="00A6454B">
              <w:rPr>
                <w:b/>
                <w:bCs/>
                <w:sz w:val="18"/>
                <w:szCs w:val="18"/>
              </w:rPr>
              <w:t>ATT</w:t>
            </w:r>
          </w:p>
        </w:tc>
        <w:tc>
          <w:tcPr>
            <w:tcW w:w="50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0D7EDD1A" w14:textId="77777777" w:rsidR="006F1EDC" w:rsidRPr="00A6454B" w:rsidRDefault="00300F86">
            <w:pPr>
              <w:rPr>
                <w:sz w:val="20"/>
                <w:szCs w:val="20"/>
              </w:rPr>
            </w:pPr>
            <w:r w:rsidRPr="00A6454B">
              <w:rPr>
                <w:sz w:val="18"/>
                <w:szCs w:val="18"/>
              </w:rPr>
              <w:t>Rôle de reporter : noter les idées clés, restituer à la classe en fin de cours. Canal de parole légitime pour ses interventions.</w:t>
            </w:r>
          </w:p>
        </w:tc>
        <w:tc>
          <w:tcPr>
            <w:tcW w:w="47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56F4DE79" w14:textId="77777777" w:rsidR="006F1EDC" w:rsidRPr="00A6454B" w:rsidRDefault="00300F86">
            <w:pPr>
              <w:rPr>
                <w:sz w:val="20"/>
                <w:szCs w:val="20"/>
              </w:rPr>
            </w:pPr>
            <w:r w:rsidRPr="00A6454B">
              <w:rPr>
                <w:i/>
                <w:iCs/>
                <w:color w:val="6B7280"/>
                <w:sz w:val="18"/>
                <w:szCs w:val="18"/>
              </w:rPr>
              <w:t>Valoriser explicitement les prises de parole à leur place. Ne pas réagir à celles qui sont hors-cadre.</w:t>
            </w:r>
          </w:p>
        </w:tc>
      </w:tr>
      <w:tr w:rsidR="006F1EDC" w:rsidRPr="00A6454B" w14:paraId="732E512F" w14:textId="77777777">
        <w:tc>
          <w:tcPr>
            <w:tcW w:w="41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41522433" w14:textId="77777777" w:rsidR="006F1EDC" w:rsidRPr="00A6454B" w:rsidRDefault="00300F86">
            <w:pPr>
              <w:rPr>
                <w:sz w:val="20"/>
                <w:szCs w:val="20"/>
              </w:rPr>
            </w:pPr>
            <w:r w:rsidRPr="00A6454B">
              <w:rPr>
                <w:sz w:val="18"/>
                <w:szCs w:val="18"/>
              </w:rPr>
              <w:t>Ne rend pas ses devoirs de manière répétée</w:t>
            </w:r>
          </w:p>
        </w:tc>
        <w:tc>
          <w:tcPr>
            <w:tcW w:w="700" w:type="dxa"/>
            <w:tcBorders>
              <w:top w:val="single" w:sz="4" w:space="0" w:color="B8C9D9"/>
              <w:left w:val="single" w:sz="4" w:space="0" w:color="B8C9D9"/>
              <w:bottom w:val="single" w:sz="4" w:space="0" w:color="B8C9D9"/>
              <w:right w:val="single" w:sz="4" w:space="0" w:color="B8C9D9"/>
            </w:tcBorders>
            <w:shd w:val="clear" w:color="auto" w:fill="FEF3C7"/>
            <w:tcMar>
              <w:top w:w="120" w:type="dxa"/>
              <w:left w:w="80" w:type="dxa"/>
              <w:bottom w:w="120" w:type="dxa"/>
              <w:right w:w="80" w:type="dxa"/>
            </w:tcMar>
            <w:vAlign w:val="center"/>
          </w:tcPr>
          <w:p w14:paraId="07439BE3" w14:textId="77777777" w:rsidR="006F1EDC" w:rsidRPr="00A6454B" w:rsidRDefault="00300F86">
            <w:pPr>
              <w:jc w:val="center"/>
              <w:rPr>
                <w:sz w:val="20"/>
                <w:szCs w:val="20"/>
              </w:rPr>
            </w:pPr>
            <w:r w:rsidRPr="00A6454B">
              <w:rPr>
                <w:b/>
                <w:bCs/>
                <w:sz w:val="18"/>
                <w:szCs w:val="18"/>
              </w:rPr>
              <w:t>ÉVI</w:t>
            </w:r>
          </w:p>
        </w:tc>
        <w:tc>
          <w:tcPr>
            <w:tcW w:w="50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47C00165" w14:textId="77777777" w:rsidR="006F1EDC" w:rsidRPr="00A6454B" w:rsidRDefault="00300F86">
            <w:pPr>
              <w:rPr>
                <w:sz w:val="20"/>
                <w:szCs w:val="20"/>
              </w:rPr>
            </w:pPr>
            <w:r w:rsidRPr="00A6454B">
              <w:rPr>
                <w:sz w:val="18"/>
                <w:szCs w:val="18"/>
              </w:rPr>
              <w:t>Contrat de remise progressive (50% d'abord), option de rendre à l'oral ou en brouillon. Tutorat pair ou adulte.</w:t>
            </w:r>
          </w:p>
        </w:tc>
        <w:tc>
          <w:tcPr>
            <w:tcW w:w="47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2C0266CB" w14:textId="77777777" w:rsidR="006F1EDC" w:rsidRPr="00A6454B" w:rsidRDefault="00300F86">
            <w:pPr>
              <w:rPr>
                <w:sz w:val="20"/>
                <w:szCs w:val="20"/>
              </w:rPr>
            </w:pPr>
            <w:r w:rsidRPr="00A6454B">
              <w:rPr>
                <w:i/>
                <w:iCs/>
                <w:color w:val="6B7280"/>
                <w:sz w:val="18"/>
                <w:szCs w:val="18"/>
              </w:rPr>
              <w:t>Identifier si c'est une matière ou toutes. Vérifier la charge réelle et les prérequis manquants.</w:t>
            </w:r>
          </w:p>
        </w:tc>
      </w:tr>
      <w:tr w:rsidR="006F1EDC" w:rsidRPr="00A6454B" w14:paraId="646B8203" w14:textId="77777777">
        <w:tc>
          <w:tcPr>
            <w:tcW w:w="41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52ED774D" w14:textId="77777777" w:rsidR="006F1EDC" w:rsidRPr="00A6454B" w:rsidRDefault="00300F86">
            <w:pPr>
              <w:rPr>
                <w:sz w:val="20"/>
                <w:szCs w:val="20"/>
              </w:rPr>
            </w:pPr>
            <w:r w:rsidRPr="00A6454B">
              <w:rPr>
                <w:sz w:val="18"/>
                <w:szCs w:val="18"/>
              </w:rPr>
              <w:t>Provoque verbalement (sarcasmes, remarques choquantes)</w:t>
            </w:r>
          </w:p>
        </w:tc>
        <w:tc>
          <w:tcPr>
            <w:tcW w:w="700" w:type="dxa"/>
            <w:tcBorders>
              <w:top w:val="single" w:sz="4" w:space="0" w:color="B8C9D9"/>
              <w:left w:val="single" w:sz="4" w:space="0" w:color="B8C9D9"/>
              <w:bottom w:val="single" w:sz="4" w:space="0" w:color="B8C9D9"/>
              <w:right w:val="single" w:sz="4" w:space="0" w:color="B8C9D9"/>
            </w:tcBorders>
            <w:shd w:val="clear" w:color="auto" w:fill="DBEAFE"/>
            <w:tcMar>
              <w:top w:w="120" w:type="dxa"/>
              <w:left w:w="80" w:type="dxa"/>
              <w:bottom w:w="120" w:type="dxa"/>
              <w:right w:w="80" w:type="dxa"/>
            </w:tcMar>
            <w:vAlign w:val="center"/>
          </w:tcPr>
          <w:p w14:paraId="7B06AF4B" w14:textId="77777777" w:rsidR="006F1EDC" w:rsidRPr="00A6454B" w:rsidRDefault="00300F86">
            <w:pPr>
              <w:jc w:val="center"/>
              <w:rPr>
                <w:sz w:val="20"/>
                <w:szCs w:val="20"/>
              </w:rPr>
            </w:pPr>
            <w:r w:rsidRPr="00A6454B">
              <w:rPr>
                <w:b/>
                <w:bCs/>
                <w:sz w:val="18"/>
                <w:szCs w:val="18"/>
              </w:rPr>
              <w:t>ATT</w:t>
            </w:r>
          </w:p>
        </w:tc>
        <w:tc>
          <w:tcPr>
            <w:tcW w:w="50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4A7FC6C8" w14:textId="77777777" w:rsidR="006F1EDC" w:rsidRPr="00A6454B" w:rsidRDefault="00300F86">
            <w:pPr>
              <w:rPr>
                <w:sz w:val="20"/>
                <w:szCs w:val="20"/>
              </w:rPr>
            </w:pPr>
            <w:r w:rsidRPr="00A6454B">
              <w:rPr>
                <w:sz w:val="18"/>
                <w:szCs w:val="18"/>
              </w:rPr>
              <w:t>Humour autorisé dans un cadre (exposé, chronique en début de cours, journal de classe). Teste d'abord avec un adulte référent.</w:t>
            </w:r>
          </w:p>
        </w:tc>
        <w:tc>
          <w:tcPr>
            <w:tcW w:w="47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22F9CE49" w14:textId="77777777" w:rsidR="006F1EDC" w:rsidRPr="00A6454B" w:rsidRDefault="00300F86">
            <w:pPr>
              <w:rPr>
                <w:sz w:val="20"/>
                <w:szCs w:val="20"/>
              </w:rPr>
            </w:pPr>
            <w:r w:rsidRPr="00A6454B">
              <w:rPr>
                <w:i/>
                <w:iCs/>
                <w:color w:val="6B7280"/>
                <w:sz w:val="18"/>
                <w:szCs w:val="18"/>
              </w:rPr>
              <w:t>Ne pas rire ni s'offusquer publiquement. Nommer l'effet social en entretien individuel.</w:t>
            </w:r>
          </w:p>
        </w:tc>
      </w:tr>
      <w:tr w:rsidR="006F1EDC" w:rsidRPr="00A6454B" w14:paraId="2F832112" w14:textId="77777777">
        <w:tc>
          <w:tcPr>
            <w:tcW w:w="41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0B678F79" w14:textId="77777777" w:rsidR="006F1EDC" w:rsidRPr="00A6454B" w:rsidRDefault="00300F86">
            <w:pPr>
              <w:rPr>
                <w:sz w:val="20"/>
                <w:szCs w:val="20"/>
              </w:rPr>
            </w:pPr>
            <w:r w:rsidRPr="00A6454B">
              <w:rPr>
                <w:sz w:val="18"/>
                <w:szCs w:val="18"/>
              </w:rPr>
              <w:t>Demande la permission d'aller aux toilettes très souvent</w:t>
            </w:r>
          </w:p>
        </w:tc>
        <w:tc>
          <w:tcPr>
            <w:tcW w:w="700" w:type="dxa"/>
            <w:tcBorders>
              <w:top w:val="single" w:sz="4" w:space="0" w:color="B8C9D9"/>
              <w:left w:val="single" w:sz="4" w:space="0" w:color="B8C9D9"/>
              <w:bottom w:val="single" w:sz="4" w:space="0" w:color="B8C9D9"/>
              <w:right w:val="single" w:sz="4" w:space="0" w:color="B8C9D9"/>
            </w:tcBorders>
            <w:shd w:val="clear" w:color="auto" w:fill="FEF3C7"/>
            <w:tcMar>
              <w:top w:w="120" w:type="dxa"/>
              <w:left w:w="80" w:type="dxa"/>
              <w:bottom w:w="120" w:type="dxa"/>
              <w:right w:w="80" w:type="dxa"/>
            </w:tcMar>
            <w:vAlign w:val="center"/>
          </w:tcPr>
          <w:p w14:paraId="1EF7DB64" w14:textId="77777777" w:rsidR="006F1EDC" w:rsidRPr="00A6454B" w:rsidRDefault="00300F86">
            <w:pPr>
              <w:jc w:val="center"/>
              <w:rPr>
                <w:sz w:val="20"/>
                <w:szCs w:val="20"/>
              </w:rPr>
            </w:pPr>
            <w:r w:rsidRPr="00A6454B">
              <w:rPr>
                <w:b/>
                <w:bCs/>
                <w:sz w:val="18"/>
                <w:szCs w:val="18"/>
              </w:rPr>
              <w:t>ÉVI</w:t>
            </w:r>
          </w:p>
        </w:tc>
        <w:tc>
          <w:tcPr>
            <w:tcW w:w="50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25A85B47" w14:textId="77777777" w:rsidR="006F1EDC" w:rsidRPr="00A6454B" w:rsidRDefault="00300F86">
            <w:pPr>
              <w:rPr>
                <w:sz w:val="20"/>
                <w:szCs w:val="20"/>
              </w:rPr>
            </w:pPr>
            <w:r w:rsidRPr="00A6454B">
              <w:rPr>
                <w:sz w:val="18"/>
                <w:szCs w:val="18"/>
              </w:rPr>
              <w:t>Carte « pause » limitée à 2-3 usages par jour, utilisable sans justification. Travail en amont sur la gestion de la difficulté.</w:t>
            </w:r>
          </w:p>
        </w:tc>
        <w:tc>
          <w:tcPr>
            <w:tcW w:w="47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46C2855D" w14:textId="77777777" w:rsidR="006F1EDC" w:rsidRPr="00A6454B" w:rsidRDefault="00300F86">
            <w:pPr>
              <w:rPr>
                <w:sz w:val="20"/>
                <w:szCs w:val="20"/>
              </w:rPr>
            </w:pPr>
            <w:r w:rsidRPr="00A6454B">
              <w:rPr>
                <w:i/>
                <w:iCs/>
                <w:color w:val="6B7280"/>
                <w:sz w:val="18"/>
                <w:szCs w:val="18"/>
              </w:rPr>
              <w:t>Autoriser la pause sans négociation. Identifier la tâche évitée pour ajuster son accessibilité.</w:t>
            </w:r>
          </w:p>
        </w:tc>
      </w:tr>
      <w:tr w:rsidR="006F1EDC" w:rsidRPr="00A6454B" w14:paraId="2C6954D4" w14:textId="77777777">
        <w:tc>
          <w:tcPr>
            <w:tcW w:w="41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549872AD" w14:textId="77777777" w:rsidR="006F1EDC" w:rsidRPr="00A6454B" w:rsidRDefault="00300F86">
            <w:pPr>
              <w:rPr>
                <w:sz w:val="20"/>
                <w:szCs w:val="20"/>
              </w:rPr>
            </w:pPr>
            <w:r w:rsidRPr="00A6454B">
              <w:rPr>
                <w:sz w:val="18"/>
                <w:szCs w:val="18"/>
              </w:rPr>
              <w:t>Arrive systématiquement en retard</w:t>
            </w:r>
          </w:p>
        </w:tc>
        <w:tc>
          <w:tcPr>
            <w:tcW w:w="700" w:type="dxa"/>
            <w:tcBorders>
              <w:top w:val="single" w:sz="4" w:space="0" w:color="B8C9D9"/>
              <w:left w:val="single" w:sz="4" w:space="0" w:color="B8C9D9"/>
              <w:bottom w:val="single" w:sz="4" w:space="0" w:color="B8C9D9"/>
              <w:right w:val="single" w:sz="4" w:space="0" w:color="B8C9D9"/>
            </w:tcBorders>
            <w:shd w:val="clear" w:color="auto" w:fill="F3F4F6"/>
            <w:tcMar>
              <w:top w:w="120" w:type="dxa"/>
              <w:left w:w="80" w:type="dxa"/>
              <w:bottom w:w="120" w:type="dxa"/>
              <w:right w:w="80" w:type="dxa"/>
            </w:tcMar>
            <w:vAlign w:val="center"/>
          </w:tcPr>
          <w:p w14:paraId="77742718" w14:textId="77777777" w:rsidR="006F1EDC" w:rsidRPr="00A6454B" w:rsidRDefault="00300F86">
            <w:pPr>
              <w:jc w:val="center"/>
              <w:rPr>
                <w:sz w:val="20"/>
                <w:szCs w:val="20"/>
              </w:rPr>
            </w:pPr>
            <w:r w:rsidRPr="00A6454B">
              <w:rPr>
                <w:b/>
                <w:bCs/>
                <w:sz w:val="18"/>
                <w:szCs w:val="18"/>
              </w:rPr>
              <w:t>ÉVI / ATT</w:t>
            </w:r>
          </w:p>
        </w:tc>
        <w:tc>
          <w:tcPr>
            <w:tcW w:w="50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3E0CB22A" w14:textId="77777777" w:rsidR="006F1EDC" w:rsidRPr="00A6454B" w:rsidRDefault="00300F86">
            <w:pPr>
              <w:rPr>
                <w:sz w:val="20"/>
                <w:szCs w:val="20"/>
              </w:rPr>
            </w:pPr>
            <w:r w:rsidRPr="00A6454B">
              <w:rPr>
                <w:sz w:val="18"/>
                <w:szCs w:val="18"/>
              </w:rPr>
              <w:t>Si ÉVI : entrée par une porte discrète, rituel d'entrée rassurant. Si ATT : contrat explicite + entrée sans commentaire.</w:t>
            </w:r>
          </w:p>
        </w:tc>
        <w:tc>
          <w:tcPr>
            <w:tcW w:w="47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081BC536" w14:textId="77777777" w:rsidR="006F1EDC" w:rsidRPr="00A6454B" w:rsidRDefault="00300F86">
            <w:pPr>
              <w:rPr>
                <w:sz w:val="20"/>
                <w:szCs w:val="20"/>
              </w:rPr>
            </w:pPr>
            <w:r w:rsidRPr="00A6454B">
              <w:rPr>
                <w:i/>
                <w:iCs/>
                <w:color w:val="6B7280"/>
                <w:sz w:val="18"/>
                <w:szCs w:val="18"/>
              </w:rPr>
              <w:t>Observer l'attitude à l'arrivée (fuyante ou démonstrative) pour trancher entre les deux hypothèses.</w:t>
            </w:r>
          </w:p>
        </w:tc>
      </w:tr>
      <w:tr w:rsidR="006F1EDC" w:rsidRPr="00A6454B" w14:paraId="1C187D4D" w14:textId="77777777">
        <w:tc>
          <w:tcPr>
            <w:tcW w:w="41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5FE802EF" w14:textId="77777777" w:rsidR="006F1EDC" w:rsidRPr="00A6454B" w:rsidRDefault="00300F86">
            <w:pPr>
              <w:rPr>
                <w:sz w:val="20"/>
                <w:szCs w:val="20"/>
              </w:rPr>
            </w:pPr>
            <w:r w:rsidRPr="00A6454B">
              <w:rPr>
                <w:sz w:val="18"/>
                <w:szCs w:val="18"/>
              </w:rPr>
              <w:t>Utilise son téléphone en cachette</w:t>
            </w:r>
          </w:p>
        </w:tc>
        <w:tc>
          <w:tcPr>
            <w:tcW w:w="700" w:type="dxa"/>
            <w:tcBorders>
              <w:top w:val="single" w:sz="4" w:space="0" w:color="B8C9D9"/>
              <w:left w:val="single" w:sz="4" w:space="0" w:color="B8C9D9"/>
              <w:bottom w:val="single" w:sz="4" w:space="0" w:color="B8C9D9"/>
              <w:right w:val="single" w:sz="4" w:space="0" w:color="B8C9D9"/>
            </w:tcBorders>
            <w:shd w:val="clear" w:color="auto" w:fill="F3F4F6"/>
            <w:tcMar>
              <w:top w:w="120" w:type="dxa"/>
              <w:left w:w="80" w:type="dxa"/>
              <w:bottom w:w="120" w:type="dxa"/>
              <w:right w:w="80" w:type="dxa"/>
            </w:tcMar>
            <w:vAlign w:val="center"/>
          </w:tcPr>
          <w:p w14:paraId="62C57452" w14:textId="77777777" w:rsidR="006F1EDC" w:rsidRPr="00A6454B" w:rsidRDefault="00300F86">
            <w:pPr>
              <w:jc w:val="center"/>
              <w:rPr>
                <w:sz w:val="20"/>
                <w:szCs w:val="20"/>
              </w:rPr>
            </w:pPr>
            <w:r w:rsidRPr="00A6454B">
              <w:rPr>
                <w:b/>
                <w:bCs/>
                <w:sz w:val="18"/>
                <w:szCs w:val="18"/>
              </w:rPr>
              <w:t>TAN / AUT</w:t>
            </w:r>
          </w:p>
        </w:tc>
        <w:tc>
          <w:tcPr>
            <w:tcW w:w="50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4C0C6466" w14:textId="77777777" w:rsidR="006F1EDC" w:rsidRPr="00A6454B" w:rsidRDefault="00300F86">
            <w:pPr>
              <w:rPr>
                <w:sz w:val="20"/>
                <w:szCs w:val="20"/>
              </w:rPr>
            </w:pPr>
            <w:r w:rsidRPr="00A6454B">
              <w:rPr>
                <w:sz w:val="18"/>
                <w:szCs w:val="18"/>
              </w:rPr>
              <w:t>Si TAN (usage social) : moments « téléphone autorisé » négociés. Si AUT (régulation) : enseigner d'autres stratégies de régulation (musique avec un écouteur).</w:t>
            </w:r>
          </w:p>
        </w:tc>
        <w:tc>
          <w:tcPr>
            <w:tcW w:w="47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12748B81" w14:textId="77777777" w:rsidR="006F1EDC" w:rsidRPr="00A6454B" w:rsidRDefault="00300F86">
            <w:pPr>
              <w:rPr>
                <w:sz w:val="20"/>
                <w:szCs w:val="20"/>
              </w:rPr>
            </w:pPr>
            <w:r w:rsidRPr="00A6454B">
              <w:rPr>
                <w:i/>
                <w:iCs/>
                <w:color w:val="6B7280"/>
                <w:sz w:val="18"/>
                <w:szCs w:val="18"/>
              </w:rPr>
              <w:t>Éviter la confiscation comme unique réponse. Discuter l'usage réel (social ? régulation d'anxiété ?).</w:t>
            </w:r>
          </w:p>
        </w:tc>
      </w:tr>
      <w:tr w:rsidR="006F1EDC" w:rsidRPr="00A6454B" w14:paraId="005968ED" w14:textId="77777777">
        <w:tc>
          <w:tcPr>
            <w:tcW w:w="41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728BB79B" w14:textId="77777777" w:rsidR="006F1EDC" w:rsidRPr="00A6454B" w:rsidRDefault="00300F86">
            <w:pPr>
              <w:rPr>
                <w:sz w:val="20"/>
                <w:szCs w:val="20"/>
              </w:rPr>
            </w:pPr>
            <w:r w:rsidRPr="00A6454B">
              <w:rPr>
                <w:sz w:val="18"/>
                <w:szCs w:val="18"/>
              </w:rPr>
              <w:t>Se met en retrait, ne participe jamais</w:t>
            </w:r>
          </w:p>
        </w:tc>
        <w:tc>
          <w:tcPr>
            <w:tcW w:w="700" w:type="dxa"/>
            <w:tcBorders>
              <w:top w:val="single" w:sz="4" w:space="0" w:color="B8C9D9"/>
              <w:left w:val="single" w:sz="4" w:space="0" w:color="B8C9D9"/>
              <w:bottom w:val="single" w:sz="4" w:space="0" w:color="B8C9D9"/>
              <w:right w:val="single" w:sz="4" w:space="0" w:color="B8C9D9"/>
            </w:tcBorders>
            <w:shd w:val="clear" w:color="auto" w:fill="FEF3C7"/>
            <w:tcMar>
              <w:top w:w="120" w:type="dxa"/>
              <w:left w:w="80" w:type="dxa"/>
              <w:bottom w:w="120" w:type="dxa"/>
              <w:right w:w="80" w:type="dxa"/>
            </w:tcMar>
            <w:vAlign w:val="center"/>
          </w:tcPr>
          <w:p w14:paraId="750F9DD5" w14:textId="77777777" w:rsidR="006F1EDC" w:rsidRPr="00A6454B" w:rsidRDefault="00300F86">
            <w:pPr>
              <w:jc w:val="center"/>
              <w:rPr>
                <w:sz w:val="20"/>
                <w:szCs w:val="20"/>
              </w:rPr>
            </w:pPr>
            <w:r w:rsidRPr="00A6454B">
              <w:rPr>
                <w:b/>
                <w:bCs/>
                <w:sz w:val="18"/>
                <w:szCs w:val="18"/>
              </w:rPr>
              <w:t>ÉVI</w:t>
            </w:r>
          </w:p>
        </w:tc>
        <w:tc>
          <w:tcPr>
            <w:tcW w:w="50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7326DD33" w14:textId="77777777" w:rsidR="006F1EDC" w:rsidRPr="00A6454B" w:rsidRDefault="00300F86">
            <w:pPr>
              <w:rPr>
                <w:sz w:val="20"/>
                <w:szCs w:val="20"/>
              </w:rPr>
            </w:pPr>
            <w:r w:rsidRPr="00A6454B">
              <w:rPr>
                <w:sz w:val="18"/>
                <w:szCs w:val="18"/>
              </w:rPr>
              <w:t>Travaux écrits ou en binôme au lieu d'oral en grand groupe. Signal pour indiquer qu'il veut intervenir sans lever la main.</w:t>
            </w:r>
          </w:p>
        </w:tc>
        <w:tc>
          <w:tcPr>
            <w:tcW w:w="47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3500F23A" w14:textId="77777777" w:rsidR="006F1EDC" w:rsidRPr="00A6454B" w:rsidRDefault="00300F86">
            <w:pPr>
              <w:rPr>
                <w:sz w:val="20"/>
                <w:szCs w:val="20"/>
              </w:rPr>
            </w:pPr>
            <w:r w:rsidRPr="00A6454B">
              <w:rPr>
                <w:i/>
                <w:iCs/>
                <w:color w:val="6B7280"/>
                <w:sz w:val="18"/>
                <w:szCs w:val="18"/>
              </w:rPr>
              <w:t>Ne pas forcer la participation orale. Valoriser les contributions écrites ou en petit groupe.</w:t>
            </w:r>
          </w:p>
        </w:tc>
      </w:tr>
      <w:tr w:rsidR="006F1EDC" w:rsidRPr="00A6454B" w14:paraId="6357D7FE" w14:textId="77777777">
        <w:tc>
          <w:tcPr>
            <w:tcW w:w="41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011AF503" w14:textId="77777777" w:rsidR="006F1EDC" w:rsidRPr="00A6454B" w:rsidRDefault="00300F86">
            <w:pPr>
              <w:rPr>
                <w:sz w:val="20"/>
                <w:szCs w:val="20"/>
              </w:rPr>
            </w:pPr>
            <w:r w:rsidRPr="00A6454B">
              <w:rPr>
                <w:sz w:val="18"/>
                <w:szCs w:val="18"/>
              </w:rPr>
              <w:t>Humour transgressif ou à la limite</w:t>
            </w:r>
          </w:p>
        </w:tc>
        <w:tc>
          <w:tcPr>
            <w:tcW w:w="700" w:type="dxa"/>
            <w:tcBorders>
              <w:top w:val="single" w:sz="4" w:space="0" w:color="B8C9D9"/>
              <w:left w:val="single" w:sz="4" w:space="0" w:color="B8C9D9"/>
              <w:bottom w:val="single" w:sz="4" w:space="0" w:color="B8C9D9"/>
              <w:right w:val="single" w:sz="4" w:space="0" w:color="B8C9D9"/>
            </w:tcBorders>
            <w:shd w:val="clear" w:color="auto" w:fill="DBEAFE"/>
            <w:tcMar>
              <w:top w:w="120" w:type="dxa"/>
              <w:left w:w="80" w:type="dxa"/>
              <w:bottom w:w="120" w:type="dxa"/>
              <w:right w:w="80" w:type="dxa"/>
            </w:tcMar>
            <w:vAlign w:val="center"/>
          </w:tcPr>
          <w:p w14:paraId="02362E51" w14:textId="77777777" w:rsidR="006F1EDC" w:rsidRPr="00A6454B" w:rsidRDefault="00300F86">
            <w:pPr>
              <w:jc w:val="center"/>
              <w:rPr>
                <w:sz w:val="20"/>
                <w:szCs w:val="20"/>
              </w:rPr>
            </w:pPr>
            <w:r w:rsidRPr="00A6454B">
              <w:rPr>
                <w:b/>
                <w:bCs/>
                <w:sz w:val="18"/>
                <w:szCs w:val="18"/>
              </w:rPr>
              <w:t>ATT</w:t>
            </w:r>
          </w:p>
        </w:tc>
        <w:tc>
          <w:tcPr>
            <w:tcW w:w="50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739B7A14" w14:textId="77777777" w:rsidR="006F1EDC" w:rsidRPr="00A6454B" w:rsidRDefault="00300F86">
            <w:pPr>
              <w:rPr>
                <w:sz w:val="20"/>
                <w:szCs w:val="20"/>
              </w:rPr>
            </w:pPr>
            <w:r w:rsidRPr="00A6454B">
              <w:rPr>
                <w:sz w:val="18"/>
                <w:szCs w:val="18"/>
              </w:rPr>
              <w:t>Espace d'humour cadré (chronique, blague négociée). Enseignement explicite du coût social et des limites légales.</w:t>
            </w:r>
          </w:p>
        </w:tc>
        <w:tc>
          <w:tcPr>
            <w:tcW w:w="47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2EA74D93" w14:textId="77777777" w:rsidR="006F1EDC" w:rsidRPr="00A6454B" w:rsidRDefault="00300F86">
            <w:pPr>
              <w:rPr>
                <w:sz w:val="20"/>
                <w:szCs w:val="20"/>
              </w:rPr>
            </w:pPr>
            <w:r w:rsidRPr="00A6454B">
              <w:rPr>
                <w:i/>
                <w:iCs/>
                <w:color w:val="6B7280"/>
                <w:sz w:val="18"/>
                <w:szCs w:val="18"/>
              </w:rPr>
              <w:t>Travailler en entretien individuel sur ce qui est lu par les autres vs ce qui est voulu.</w:t>
            </w:r>
          </w:p>
        </w:tc>
      </w:tr>
      <w:tr w:rsidR="006F1EDC" w:rsidRPr="00A6454B" w14:paraId="721EB135" w14:textId="77777777">
        <w:tc>
          <w:tcPr>
            <w:tcW w:w="41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3C061213" w14:textId="77777777" w:rsidR="006F1EDC" w:rsidRPr="00A6454B" w:rsidRDefault="00300F86">
            <w:pPr>
              <w:rPr>
                <w:sz w:val="20"/>
                <w:szCs w:val="20"/>
              </w:rPr>
            </w:pPr>
            <w:r w:rsidRPr="00A6454B">
              <w:rPr>
                <w:sz w:val="18"/>
                <w:szCs w:val="18"/>
              </w:rPr>
              <w:t>Dessine sur sa table, son cahier, son bras</w:t>
            </w:r>
          </w:p>
        </w:tc>
        <w:tc>
          <w:tcPr>
            <w:tcW w:w="700" w:type="dxa"/>
            <w:tcBorders>
              <w:top w:val="single" w:sz="4" w:space="0" w:color="B8C9D9"/>
              <w:left w:val="single" w:sz="4" w:space="0" w:color="B8C9D9"/>
              <w:bottom w:val="single" w:sz="4" w:space="0" w:color="B8C9D9"/>
              <w:right w:val="single" w:sz="4" w:space="0" w:color="B8C9D9"/>
            </w:tcBorders>
            <w:shd w:val="clear" w:color="auto" w:fill="DCFCE7"/>
            <w:tcMar>
              <w:top w:w="120" w:type="dxa"/>
              <w:left w:w="80" w:type="dxa"/>
              <w:bottom w:w="120" w:type="dxa"/>
              <w:right w:w="80" w:type="dxa"/>
            </w:tcMar>
            <w:vAlign w:val="center"/>
          </w:tcPr>
          <w:p w14:paraId="4FF044D5" w14:textId="77777777" w:rsidR="006F1EDC" w:rsidRPr="00A6454B" w:rsidRDefault="00300F86">
            <w:pPr>
              <w:jc w:val="center"/>
              <w:rPr>
                <w:sz w:val="20"/>
                <w:szCs w:val="20"/>
              </w:rPr>
            </w:pPr>
            <w:r w:rsidRPr="00A6454B">
              <w:rPr>
                <w:b/>
                <w:bCs/>
                <w:sz w:val="18"/>
                <w:szCs w:val="18"/>
              </w:rPr>
              <w:t>AUT</w:t>
            </w:r>
          </w:p>
        </w:tc>
        <w:tc>
          <w:tcPr>
            <w:tcW w:w="50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4F8D88BA" w14:textId="77777777" w:rsidR="006F1EDC" w:rsidRPr="00A6454B" w:rsidRDefault="00300F86">
            <w:pPr>
              <w:rPr>
                <w:sz w:val="20"/>
                <w:szCs w:val="20"/>
              </w:rPr>
            </w:pPr>
            <w:r w:rsidRPr="00A6454B">
              <w:rPr>
                <w:sz w:val="18"/>
                <w:szCs w:val="18"/>
              </w:rPr>
              <w:t>Carnet de dessin autorisé pendant les moments d'écoute. Fidget discret. Prise de notes visuelles (sketchnoting).</w:t>
            </w:r>
          </w:p>
        </w:tc>
        <w:tc>
          <w:tcPr>
            <w:tcW w:w="47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03C33040" w14:textId="77777777" w:rsidR="006F1EDC" w:rsidRPr="00A6454B" w:rsidRDefault="00300F86">
            <w:pPr>
              <w:rPr>
                <w:sz w:val="20"/>
                <w:szCs w:val="20"/>
              </w:rPr>
            </w:pPr>
            <w:r w:rsidRPr="00A6454B">
              <w:rPr>
                <w:i/>
                <w:iCs/>
                <w:color w:val="6B7280"/>
                <w:sz w:val="18"/>
                <w:szCs w:val="18"/>
              </w:rPr>
              <w:t>Différencier les dessins de décharge (non problématiques) des dessins à contenu inapproprié (traitement distinct).</w:t>
            </w:r>
          </w:p>
        </w:tc>
      </w:tr>
      <w:tr w:rsidR="006F1EDC" w:rsidRPr="00A6454B" w14:paraId="51EC8A49" w14:textId="77777777">
        <w:tc>
          <w:tcPr>
            <w:tcW w:w="41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1E8133AB" w14:textId="77777777" w:rsidR="006F1EDC" w:rsidRPr="00A6454B" w:rsidRDefault="00300F86">
            <w:pPr>
              <w:rPr>
                <w:sz w:val="20"/>
                <w:szCs w:val="20"/>
              </w:rPr>
            </w:pPr>
            <w:r w:rsidRPr="00A6454B">
              <w:rPr>
                <w:sz w:val="18"/>
                <w:szCs w:val="18"/>
              </w:rPr>
              <w:lastRenderedPageBreak/>
              <w:t>Se bagarre ou provoque des conflits physiques</w:t>
            </w:r>
          </w:p>
        </w:tc>
        <w:tc>
          <w:tcPr>
            <w:tcW w:w="700" w:type="dxa"/>
            <w:tcBorders>
              <w:top w:val="single" w:sz="4" w:space="0" w:color="B8C9D9"/>
              <w:left w:val="single" w:sz="4" w:space="0" w:color="B8C9D9"/>
              <w:bottom w:val="single" w:sz="4" w:space="0" w:color="B8C9D9"/>
              <w:right w:val="single" w:sz="4" w:space="0" w:color="B8C9D9"/>
            </w:tcBorders>
            <w:shd w:val="clear" w:color="auto" w:fill="F3F4F6"/>
            <w:tcMar>
              <w:top w:w="120" w:type="dxa"/>
              <w:left w:w="80" w:type="dxa"/>
              <w:bottom w:w="120" w:type="dxa"/>
              <w:right w:w="80" w:type="dxa"/>
            </w:tcMar>
            <w:vAlign w:val="center"/>
          </w:tcPr>
          <w:p w14:paraId="5DA7F2DF" w14:textId="77777777" w:rsidR="006F1EDC" w:rsidRPr="00A6454B" w:rsidRDefault="00300F86">
            <w:pPr>
              <w:jc w:val="center"/>
              <w:rPr>
                <w:sz w:val="20"/>
                <w:szCs w:val="20"/>
              </w:rPr>
            </w:pPr>
            <w:r w:rsidRPr="00A6454B">
              <w:rPr>
                <w:b/>
                <w:bCs/>
                <w:sz w:val="18"/>
                <w:szCs w:val="18"/>
              </w:rPr>
              <w:t>ATT / TAN</w:t>
            </w:r>
          </w:p>
        </w:tc>
        <w:tc>
          <w:tcPr>
            <w:tcW w:w="50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0F1D475B" w14:textId="77777777" w:rsidR="006F1EDC" w:rsidRPr="00A6454B" w:rsidRDefault="00300F86">
            <w:pPr>
              <w:rPr>
                <w:sz w:val="20"/>
                <w:szCs w:val="20"/>
              </w:rPr>
            </w:pPr>
            <w:r w:rsidRPr="00A6454B">
              <w:rPr>
                <w:sz w:val="18"/>
                <w:szCs w:val="18"/>
              </w:rPr>
              <w:t>Si ATT (statut devant pairs) : rôle de médiation ou responsabilité valorisée. Si TAN : règles claires et visibles sur les ressources contestées.</w:t>
            </w:r>
          </w:p>
        </w:tc>
        <w:tc>
          <w:tcPr>
            <w:tcW w:w="4700" w:type="dxa"/>
            <w:tcBorders>
              <w:top w:val="single" w:sz="4" w:space="0" w:color="B8C9D9"/>
              <w:left w:val="single" w:sz="4" w:space="0" w:color="B8C9D9"/>
              <w:bottom w:val="single" w:sz="4" w:space="0" w:color="B8C9D9"/>
              <w:right w:val="single" w:sz="4" w:space="0" w:color="B8C9D9"/>
            </w:tcBorders>
            <w:tcMar>
              <w:top w:w="160" w:type="dxa"/>
              <w:left w:w="80" w:type="dxa"/>
              <w:bottom w:w="160" w:type="dxa"/>
              <w:right w:w="80" w:type="dxa"/>
            </w:tcMar>
            <w:vAlign w:val="center"/>
          </w:tcPr>
          <w:p w14:paraId="71472893" w14:textId="77777777" w:rsidR="006F1EDC" w:rsidRPr="00A6454B" w:rsidRDefault="00300F86">
            <w:pPr>
              <w:rPr>
                <w:sz w:val="20"/>
                <w:szCs w:val="20"/>
              </w:rPr>
            </w:pPr>
            <w:r w:rsidRPr="00A6454B">
              <w:rPr>
                <w:i/>
                <w:iCs/>
                <w:color w:val="6B7280"/>
                <w:sz w:val="18"/>
                <w:szCs w:val="18"/>
              </w:rPr>
              <w:t>Ne jamais désescalader seul si la situation est active. Faire intervenir un tiers.</w:t>
            </w:r>
          </w:p>
        </w:tc>
      </w:tr>
    </w:tbl>
    <w:p w14:paraId="64B45E56" w14:textId="77777777" w:rsidR="006F1EDC" w:rsidRPr="00A6454B" w:rsidRDefault="00300F86">
      <w:pPr>
        <w:pStyle w:val="Titre1"/>
        <w:rPr>
          <w:sz w:val="28"/>
          <w:szCs w:val="28"/>
        </w:rPr>
      </w:pPr>
      <w:r w:rsidRPr="00A6454B">
        <w:rPr>
          <w:sz w:val="28"/>
          <w:szCs w:val="28"/>
        </w:rPr>
        <w:t>Principes transversaux</w:t>
      </w:r>
    </w:p>
    <w:p w14:paraId="7693E361" w14:textId="77777777" w:rsidR="006F1EDC" w:rsidRPr="00A6454B" w:rsidRDefault="00300F86">
      <w:pPr>
        <w:pStyle w:val="Titre2"/>
        <w:rPr>
          <w:sz w:val="24"/>
          <w:szCs w:val="24"/>
        </w:rPr>
      </w:pPr>
      <w:r w:rsidRPr="00A6454B">
        <w:rPr>
          <w:sz w:val="24"/>
          <w:szCs w:val="24"/>
        </w:rPr>
        <w:t>1. Les quatre conditions d'un comportement de remplacement efficace</w:t>
      </w:r>
    </w:p>
    <w:p w14:paraId="2286EDC9" w14:textId="77777777" w:rsidR="006F1EDC" w:rsidRPr="00A6454B" w:rsidRDefault="00300F86">
      <w:pPr>
        <w:spacing w:after="120"/>
        <w:jc w:val="both"/>
        <w:rPr>
          <w:sz w:val="20"/>
          <w:szCs w:val="20"/>
        </w:rPr>
      </w:pPr>
      <w:r w:rsidRPr="00A6454B">
        <w:rPr>
          <w:sz w:val="20"/>
          <w:szCs w:val="20"/>
        </w:rPr>
        <w:t>Pour qu'un comportement de remplacement soit adopté par l'élève, il doit respecter quatre conditions cumulatives (d'après Cooper, Heron &amp; Heward, 2007) :</w:t>
      </w:r>
    </w:p>
    <w:p w14:paraId="2D5D0113" w14:textId="77777777" w:rsidR="006F1EDC" w:rsidRPr="00A6454B" w:rsidRDefault="00300F86">
      <w:pPr>
        <w:pStyle w:val="Paragraphedeliste"/>
        <w:numPr>
          <w:ilvl w:val="0"/>
          <w:numId w:val="2"/>
        </w:numPr>
        <w:spacing w:after="80"/>
        <w:jc w:val="both"/>
        <w:rPr>
          <w:sz w:val="20"/>
          <w:szCs w:val="20"/>
        </w:rPr>
      </w:pPr>
      <w:r w:rsidRPr="00A6454B">
        <w:rPr>
          <w:sz w:val="20"/>
          <w:szCs w:val="20"/>
        </w:rPr>
        <w:t>Remplir la MÊME fonction que le comportement problématique.</w:t>
      </w:r>
    </w:p>
    <w:p w14:paraId="63FF1390" w14:textId="77777777" w:rsidR="006F1EDC" w:rsidRPr="00A6454B" w:rsidRDefault="00300F86">
      <w:pPr>
        <w:pStyle w:val="Paragraphedeliste"/>
        <w:numPr>
          <w:ilvl w:val="0"/>
          <w:numId w:val="2"/>
        </w:numPr>
        <w:spacing w:after="80"/>
        <w:jc w:val="both"/>
        <w:rPr>
          <w:sz w:val="20"/>
          <w:szCs w:val="20"/>
        </w:rPr>
      </w:pPr>
      <w:r w:rsidRPr="00A6454B">
        <w:rPr>
          <w:sz w:val="20"/>
          <w:szCs w:val="20"/>
        </w:rPr>
        <w:t>Être plus facile à produire pour l'élève.</w:t>
      </w:r>
    </w:p>
    <w:p w14:paraId="4B9E5719" w14:textId="77777777" w:rsidR="006F1EDC" w:rsidRPr="00A6454B" w:rsidRDefault="00300F86">
      <w:pPr>
        <w:pStyle w:val="Paragraphedeliste"/>
        <w:numPr>
          <w:ilvl w:val="0"/>
          <w:numId w:val="2"/>
        </w:numPr>
        <w:spacing w:after="80"/>
        <w:jc w:val="both"/>
        <w:rPr>
          <w:sz w:val="20"/>
          <w:szCs w:val="20"/>
        </w:rPr>
      </w:pPr>
      <w:r w:rsidRPr="00A6454B">
        <w:rPr>
          <w:sz w:val="20"/>
          <w:szCs w:val="20"/>
        </w:rPr>
        <w:t>Produire le résultat attendu aussi rapidement, sinon plus rapidement.</w:t>
      </w:r>
    </w:p>
    <w:p w14:paraId="1480477B" w14:textId="77777777" w:rsidR="006F1EDC" w:rsidRPr="00A6454B" w:rsidRDefault="00300F86">
      <w:pPr>
        <w:pStyle w:val="Paragraphedeliste"/>
        <w:numPr>
          <w:ilvl w:val="0"/>
          <w:numId w:val="2"/>
        </w:numPr>
        <w:spacing w:after="80"/>
        <w:jc w:val="both"/>
        <w:rPr>
          <w:sz w:val="20"/>
          <w:szCs w:val="20"/>
        </w:rPr>
      </w:pPr>
      <w:r w:rsidRPr="00A6454B">
        <w:rPr>
          <w:sz w:val="20"/>
          <w:szCs w:val="20"/>
        </w:rPr>
        <w:t>Être explicitement enseigné — pas seulement annoncé ou affiché.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1EDC" w:rsidRPr="00A6454B" w14:paraId="1D906422" w14:textId="77777777">
        <w:tc>
          <w:tcPr>
            <w:tcW w:w="0" w:type="auto"/>
            <w:tcBorders>
              <w:top w:val="single" w:sz="4" w:space="0" w:color="B8C9D9"/>
              <w:left w:val="single" w:sz="4" w:space="0" w:color="B8C9D9"/>
              <w:bottom w:val="single" w:sz="4" w:space="0" w:color="B8C9D9"/>
              <w:right w:val="single" w:sz="4" w:space="0" w:color="B8C9D9"/>
            </w:tcBorders>
            <w:shd w:val="clear" w:color="auto" w:fill="FEF3E2"/>
            <w:tcMar>
              <w:top w:w="160" w:type="dxa"/>
              <w:left w:w="200" w:type="dxa"/>
              <w:bottom w:w="160" w:type="dxa"/>
              <w:right w:w="200" w:type="dxa"/>
            </w:tcMar>
          </w:tcPr>
          <w:p w14:paraId="1842F4A8" w14:textId="77777777" w:rsidR="006F1EDC" w:rsidRPr="00A6454B" w:rsidRDefault="00300F86">
            <w:pPr>
              <w:spacing w:after="100"/>
              <w:rPr>
                <w:sz w:val="20"/>
                <w:szCs w:val="20"/>
              </w:rPr>
            </w:pPr>
            <w:r w:rsidRPr="00A6454B">
              <w:rPr>
                <w:b/>
                <w:bCs/>
                <w:color w:val="2E5C8A"/>
                <w:sz w:val="20"/>
                <w:szCs w:val="20"/>
              </w:rPr>
              <w:t>Exemple d'erreur fréquente</w:t>
            </w:r>
          </w:p>
          <w:p w14:paraId="5BB082A2" w14:textId="77777777" w:rsidR="006F1EDC" w:rsidRPr="00A6454B" w:rsidRDefault="00300F86">
            <w:pPr>
              <w:spacing w:after="120"/>
              <w:jc w:val="both"/>
              <w:rPr>
                <w:sz w:val="20"/>
                <w:szCs w:val="20"/>
              </w:rPr>
            </w:pPr>
            <w:r w:rsidRPr="00A6454B">
              <w:rPr>
                <w:sz w:val="20"/>
                <w:szCs w:val="20"/>
              </w:rPr>
              <w:t>Annoncer à l'élève « tu peux demander une pause au lieu de crier » répond aux conditions 1 et 3, mais pas aux conditions 2 et 4 : demander une pause est socialement coûteux pour un adolescent, et la compétence n'a pas été enseignée. Résultat : l'annonce reste théorique, le comportement problématique persiste.</w:t>
            </w:r>
          </w:p>
        </w:tc>
      </w:tr>
    </w:tbl>
    <w:p w14:paraId="475E39AD" w14:textId="77777777" w:rsidR="006F1EDC" w:rsidRPr="00A6454B" w:rsidRDefault="00300F86">
      <w:pPr>
        <w:pStyle w:val="Titre2"/>
        <w:rPr>
          <w:sz w:val="24"/>
          <w:szCs w:val="24"/>
        </w:rPr>
      </w:pPr>
      <w:r w:rsidRPr="00A6454B">
        <w:rPr>
          <w:sz w:val="24"/>
          <w:szCs w:val="24"/>
        </w:rPr>
        <w:t>2. Distinguer l'antécédent, le remplacement et la conséquence</w:t>
      </w:r>
    </w:p>
    <w:p w14:paraId="04D78D13" w14:textId="77777777" w:rsidR="006F1EDC" w:rsidRPr="00A6454B" w:rsidRDefault="00300F86">
      <w:pPr>
        <w:spacing w:after="120"/>
        <w:jc w:val="both"/>
        <w:rPr>
          <w:sz w:val="20"/>
          <w:szCs w:val="20"/>
        </w:rPr>
      </w:pPr>
      <w:r w:rsidRPr="00A6454B">
        <w:rPr>
          <w:sz w:val="20"/>
          <w:szCs w:val="20"/>
        </w:rPr>
        <w:t>Chaque ligne des tableaux propose trois leviers distincts qui doivent être mobilisés de façon articulée :</w:t>
      </w:r>
    </w:p>
    <w:p w14:paraId="5C4BC29B" w14:textId="77777777" w:rsidR="006F1EDC" w:rsidRPr="00A6454B" w:rsidRDefault="00300F86">
      <w:pPr>
        <w:pStyle w:val="Paragraphedeliste"/>
        <w:numPr>
          <w:ilvl w:val="0"/>
          <w:numId w:val="2"/>
        </w:numPr>
        <w:spacing w:after="80"/>
        <w:jc w:val="both"/>
        <w:rPr>
          <w:sz w:val="20"/>
          <w:szCs w:val="20"/>
        </w:rPr>
      </w:pPr>
      <w:r w:rsidRPr="00A6454B">
        <w:rPr>
          <w:sz w:val="20"/>
          <w:szCs w:val="20"/>
        </w:rPr>
        <w:t>Modifier l'antécédent : réduire le déclencheur (bruit, consigne floue, tâche trop longue).</w:t>
      </w:r>
    </w:p>
    <w:p w14:paraId="617590B2" w14:textId="77777777" w:rsidR="006F1EDC" w:rsidRPr="00A6454B" w:rsidRDefault="00300F86">
      <w:pPr>
        <w:pStyle w:val="Paragraphedeliste"/>
        <w:numPr>
          <w:ilvl w:val="0"/>
          <w:numId w:val="2"/>
        </w:numPr>
        <w:spacing w:after="80"/>
        <w:jc w:val="both"/>
        <w:rPr>
          <w:sz w:val="20"/>
          <w:szCs w:val="20"/>
        </w:rPr>
      </w:pPr>
      <w:r w:rsidRPr="00A6454B">
        <w:rPr>
          <w:sz w:val="20"/>
          <w:szCs w:val="20"/>
        </w:rPr>
        <w:t>Enseigner le remplacement : donner à l'élève un comportement alternatif qui remplit la même fonction.</w:t>
      </w:r>
    </w:p>
    <w:p w14:paraId="763CD514" w14:textId="77777777" w:rsidR="006F1EDC" w:rsidRPr="00A6454B" w:rsidRDefault="00300F86">
      <w:pPr>
        <w:pStyle w:val="Paragraphedeliste"/>
        <w:numPr>
          <w:ilvl w:val="0"/>
          <w:numId w:val="2"/>
        </w:numPr>
        <w:spacing w:after="80"/>
        <w:jc w:val="both"/>
        <w:rPr>
          <w:sz w:val="20"/>
          <w:szCs w:val="20"/>
        </w:rPr>
      </w:pPr>
      <w:r w:rsidRPr="00A6454B">
        <w:rPr>
          <w:sz w:val="20"/>
          <w:szCs w:val="20"/>
        </w:rPr>
        <w:t>Ajuster la conséquence : s'assurer que le remplacement produit effectivement le résultat fonctionnel, et que le comportement problématique ne produit plus son bénéfice habituel.</w:t>
      </w:r>
    </w:p>
    <w:p w14:paraId="16C746FF" w14:textId="77777777" w:rsidR="006F1EDC" w:rsidRPr="00A6454B" w:rsidRDefault="00300F86">
      <w:pPr>
        <w:spacing w:after="120"/>
        <w:jc w:val="both"/>
        <w:rPr>
          <w:sz w:val="20"/>
          <w:szCs w:val="20"/>
        </w:rPr>
      </w:pPr>
      <w:r w:rsidRPr="00A6454B">
        <w:rPr>
          <w:sz w:val="20"/>
          <w:szCs w:val="20"/>
        </w:rPr>
        <w:t>Intervenir sur un seul des trois leviers produit généralement des résultats décevants. Intervenir sur les trois en même temps produit des résultats rapides et durables.</w:t>
      </w:r>
    </w:p>
    <w:p w14:paraId="75FB594F" w14:textId="77777777" w:rsidR="006F1EDC" w:rsidRPr="00A6454B" w:rsidRDefault="00300F86">
      <w:pPr>
        <w:pStyle w:val="Titre2"/>
        <w:rPr>
          <w:sz w:val="24"/>
          <w:szCs w:val="24"/>
        </w:rPr>
      </w:pPr>
      <w:r w:rsidRPr="00A6454B">
        <w:rPr>
          <w:sz w:val="24"/>
          <w:szCs w:val="24"/>
        </w:rPr>
        <w:t>3. Le principe du fading</w:t>
      </w:r>
    </w:p>
    <w:p w14:paraId="469E2023" w14:textId="77777777" w:rsidR="006F1EDC" w:rsidRPr="00A6454B" w:rsidRDefault="00300F86">
      <w:pPr>
        <w:spacing w:after="120"/>
        <w:jc w:val="both"/>
        <w:rPr>
          <w:sz w:val="20"/>
          <w:szCs w:val="20"/>
        </w:rPr>
      </w:pPr>
      <w:r w:rsidRPr="00A6454B">
        <w:rPr>
          <w:sz w:val="20"/>
          <w:szCs w:val="20"/>
        </w:rPr>
        <w:t>Les comportements de remplacement sont des outils transitoires. Une fois le nouveau comportement installé (généralement 4 à 8 semaines), on réduit progressivement le support externe : on espace les cartes-pause, on retire progressivement les renforçateurs explicites, on normalise l'alternative. L'objectif final est l'autorégulation.</w:t>
      </w:r>
    </w:p>
    <w:p w14:paraId="3B43C30B" w14:textId="77777777" w:rsidR="006F1EDC" w:rsidRPr="00A6454B" w:rsidRDefault="00300F86">
      <w:pPr>
        <w:spacing w:after="120"/>
        <w:jc w:val="both"/>
        <w:rPr>
          <w:sz w:val="20"/>
          <w:szCs w:val="20"/>
        </w:rPr>
      </w:pPr>
      <w:r w:rsidRPr="00A6454B">
        <w:rPr>
          <w:i/>
          <w:iCs/>
          <w:color w:val="6B7280"/>
          <w:sz w:val="20"/>
          <w:szCs w:val="20"/>
        </w:rPr>
        <w:t>Conserver les supports trop longtemps crée une dépendance à l'aide extérieure. Les retirer trop vite risque de faire revenir le comportement problématique. Le repère habituel est : si l'élève utilise spontanément le remplacement 80% du temps pendant 2 semaines, on peut commencer à alléger.</w:t>
      </w:r>
    </w:p>
    <w:p w14:paraId="319E5F27" w14:textId="77777777" w:rsidR="006F1EDC" w:rsidRPr="00A6454B" w:rsidRDefault="00300F86">
      <w:pPr>
        <w:pStyle w:val="Titre2"/>
        <w:rPr>
          <w:sz w:val="24"/>
          <w:szCs w:val="24"/>
        </w:rPr>
      </w:pPr>
      <w:r w:rsidRPr="00A6454B">
        <w:rPr>
          <w:sz w:val="24"/>
          <w:szCs w:val="24"/>
        </w:rPr>
        <w:lastRenderedPageBreak/>
        <w:t>4. L'importance du renforcement positif</w:t>
      </w:r>
    </w:p>
    <w:p w14:paraId="23B53310" w14:textId="77777777" w:rsidR="006F1EDC" w:rsidRPr="00A6454B" w:rsidRDefault="00300F86">
      <w:pPr>
        <w:spacing w:after="120"/>
        <w:jc w:val="both"/>
        <w:rPr>
          <w:sz w:val="20"/>
          <w:szCs w:val="20"/>
        </w:rPr>
      </w:pPr>
      <w:r w:rsidRPr="00A6454B">
        <w:rPr>
          <w:sz w:val="20"/>
          <w:szCs w:val="20"/>
        </w:rPr>
        <w:t>Un comportement de remplacement nouvellement appris est fragile. Il a besoin de renforcement immédiat, fréquent et explicite pendant les 2 à 4 premières semaines. Le ratio d'interactions positives/correctives visé est de 4 pour 1 (Simonsen et al., 2008, PBIS). Cela signifie en pratique : pour chaque fois où l'adulte corrige ou rappelle une règle, quatre interactions positives avec l'élève doivent précéder ou suivre.</w:t>
      </w:r>
    </w:p>
    <w:p w14:paraId="7974A2C2" w14:textId="77777777" w:rsidR="006F1EDC" w:rsidRDefault="00300F86">
      <w:r>
        <w:br w:type="page"/>
      </w:r>
    </w:p>
    <w:p w14:paraId="0A94E44A" w14:textId="77777777" w:rsidR="006F1EDC" w:rsidRDefault="00300F86">
      <w:pPr>
        <w:pStyle w:val="Titre1"/>
      </w:pPr>
      <w:r>
        <w:lastRenderedPageBreak/>
        <w:t>Limites et vigilance</w:t>
      </w:r>
    </w:p>
    <w:p w14:paraId="0D06AF72" w14:textId="77777777" w:rsidR="006F1EDC" w:rsidRDefault="00300F86">
      <w:pPr>
        <w:pStyle w:val="Titre2"/>
      </w:pPr>
      <w:r>
        <w:t>Ne pas appliquer une piste sans vérifier la fonction</w:t>
      </w:r>
    </w:p>
    <w:p w14:paraId="5485639B" w14:textId="77777777" w:rsidR="006F1EDC" w:rsidRDefault="00300F86">
      <w:pPr>
        <w:spacing w:after="120"/>
        <w:jc w:val="both"/>
      </w:pPr>
      <w:r>
        <w:t>Les pistes proposées sont indexées sur une fonction hypothétique. Si la fonction réelle est différente, la piste devient inadaptée voire contre-productive. Par exemple, appliquer une piste « attention » (donner un rôle valorisé devant les pairs) à un élève dont le comportement relève en réalité de l'évitement social aggrave la situation : on l'expose davantage à ce qu'il cherche à éviter.</w:t>
      </w:r>
    </w:p>
    <w:p w14:paraId="1C4B1E2F" w14:textId="77777777" w:rsidR="006F1EDC" w:rsidRDefault="00300F86">
      <w:pPr>
        <w:spacing w:after="120"/>
        <w:jc w:val="both"/>
      </w:pPr>
      <w:r>
        <w:t>Avant de mettre en place une piste, s'assurer que :</w:t>
      </w:r>
    </w:p>
    <w:p w14:paraId="08D1A1A2" w14:textId="77777777" w:rsidR="006F1EDC" w:rsidRDefault="00300F86">
      <w:pPr>
        <w:pStyle w:val="Paragraphedeliste"/>
        <w:numPr>
          <w:ilvl w:val="0"/>
          <w:numId w:val="2"/>
        </w:numPr>
        <w:spacing w:after="80"/>
        <w:jc w:val="both"/>
      </w:pPr>
      <w:r>
        <w:t>Le comportement a été observé sur au moins 2 semaines avec une grille ABC.</w:t>
      </w:r>
    </w:p>
    <w:p w14:paraId="6D326BF0" w14:textId="77777777" w:rsidR="006F1EDC" w:rsidRDefault="00300F86">
      <w:pPr>
        <w:pStyle w:val="Paragraphedeliste"/>
        <w:numPr>
          <w:ilvl w:val="0"/>
          <w:numId w:val="2"/>
        </w:numPr>
        <w:spacing w:after="80"/>
        <w:jc w:val="both"/>
      </w:pPr>
      <w:r>
        <w:t>Les antécédents et conséquences convergent bien vers la fonction hypothétique.</w:t>
      </w:r>
    </w:p>
    <w:p w14:paraId="4263B6D8" w14:textId="77777777" w:rsidR="006F1EDC" w:rsidRDefault="00300F86">
      <w:pPr>
        <w:pStyle w:val="Paragraphedeliste"/>
        <w:numPr>
          <w:ilvl w:val="0"/>
          <w:numId w:val="2"/>
        </w:numPr>
        <w:spacing w:after="80"/>
        <w:jc w:val="both"/>
      </w:pPr>
      <w:r>
        <w:t>Les collègues intervenant auprès de l'élève partagent cette lecture.</w:t>
      </w:r>
    </w:p>
    <w:p w14:paraId="066A629A" w14:textId="77777777" w:rsidR="006F1EDC" w:rsidRDefault="00300F86">
      <w:pPr>
        <w:pStyle w:val="Titre2"/>
      </w:pPr>
      <w:r>
        <w:t>Ne pas culpabiliser sur les pistes qui ne fonctionnent pas</w:t>
      </w:r>
    </w:p>
    <w:p w14:paraId="3A55512A" w14:textId="77777777" w:rsidR="006F1EDC" w:rsidRDefault="00300F86">
      <w:pPr>
        <w:spacing w:after="120"/>
        <w:jc w:val="both"/>
      </w:pPr>
      <w:r>
        <w:t>Une piste qui échoue apporte une information précieuse : elle invalide l'hypothèse fonctionnelle sous-jacente. Plutôt que de multiplier les essais, il vaut mieux :</w:t>
      </w:r>
    </w:p>
    <w:p w14:paraId="761779F8" w14:textId="77777777" w:rsidR="006F1EDC" w:rsidRDefault="00300F86">
      <w:pPr>
        <w:pStyle w:val="Paragraphedeliste"/>
        <w:numPr>
          <w:ilvl w:val="0"/>
          <w:numId w:val="2"/>
        </w:numPr>
        <w:spacing w:after="80"/>
        <w:jc w:val="both"/>
      </w:pPr>
      <w:r>
        <w:t>Reprendre l'observation ABC pour affiner l'hypothèse fonctionnelle.</w:t>
      </w:r>
    </w:p>
    <w:p w14:paraId="7DAF0465" w14:textId="77777777" w:rsidR="006F1EDC" w:rsidRDefault="00300F86">
      <w:pPr>
        <w:pStyle w:val="Paragraphedeliste"/>
        <w:numPr>
          <w:ilvl w:val="0"/>
          <w:numId w:val="2"/>
        </w:numPr>
        <w:spacing w:after="80"/>
        <w:jc w:val="both"/>
      </w:pPr>
      <w:r>
        <w:t>Consulter l'équipe pluridisciplinaire (psychologue scolaire, éducateur spécialisé) pour une lecture partagée.</w:t>
      </w:r>
    </w:p>
    <w:p w14:paraId="3E4886B6" w14:textId="77777777" w:rsidR="006F1EDC" w:rsidRDefault="00300F86">
      <w:pPr>
        <w:pStyle w:val="Paragraphedeliste"/>
        <w:numPr>
          <w:ilvl w:val="0"/>
          <w:numId w:val="2"/>
        </w:numPr>
        <w:spacing w:after="80"/>
        <w:jc w:val="both"/>
      </w:pPr>
      <w:r>
        <w:t>Accepter qu'un comportement complexe puisse résister plusieurs mois avant de céder.</w:t>
      </w:r>
    </w:p>
    <w:p w14:paraId="7F64BCDE" w14:textId="77777777" w:rsidR="006F1EDC" w:rsidRDefault="00300F86">
      <w:pPr>
        <w:pStyle w:val="Titre2"/>
      </w:pPr>
      <w:r>
        <w:t>Articulation avec le travail de réseau</w:t>
      </w:r>
    </w:p>
    <w:p w14:paraId="56AE9F29" w14:textId="77777777" w:rsidR="006F1EDC" w:rsidRDefault="00300F86">
      <w:pPr>
        <w:spacing w:after="120"/>
        <w:jc w:val="both"/>
      </w:pPr>
      <w:r>
        <w:t>Ces pistes s'inscrivent dans un cadre scolaire ordinaire. Pour les comportements qui persistent au-delà de 2 mois d'intervention structurée, ou qui comportent des composantes cliniques (automutilation, idéations suicidaires, troubles du comportement alimentaire, violence grave), le relais vers un suivi professionnel (pédopsychiatrie, psychologue scolaire, éducateur) est nécessaire. L'analyse fonctionnelle reste utile en complément d'un suivi thérapeutique, pas à sa place.</w:t>
      </w:r>
    </w:p>
    <w:p w14:paraId="041CD452" w14:textId="77777777" w:rsidR="006F1EDC" w:rsidRDefault="00300F86">
      <w:pPr>
        <w:pStyle w:val="Titre2"/>
      </w:pPr>
      <w:r>
        <w:t>Documenter les essais</w:t>
      </w:r>
    </w:p>
    <w:p w14:paraId="6109FAE5" w14:textId="77777777" w:rsidR="006F1EDC" w:rsidRDefault="00300F86">
      <w:pPr>
        <w:spacing w:after="120"/>
        <w:jc w:val="both"/>
      </w:pPr>
      <w:r>
        <w:t>Pour chaque piste mise en place, documenter brièvement :</w:t>
      </w:r>
    </w:p>
    <w:p w14:paraId="56EB0A5E" w14:textId="77777777" w:rsidR="006F1EDC" w:rsidRDefault="00300F86">
      <w:pPr>
        <w:pStyle w:val="Paragraphedeliste"/>
        <w:numPr>
          <w:ilvl w:val="0"/>
          <w:numId w:val="2"/>
        </w:numPr>
        <w:spacing w:after="80"/>
        <w:jc w:val="both"/>
      </w:pPr>
      <w:r>
        <w:t>Date de mise en œuvre, cible comportementale, piste choisie.</w:t>
      </w:r>
    </w:p>
    <w:p w14:paraId="11F99690" w14:textId="77777777" w:rsidR="006F1EDC" w:rsidRDefault="00300F86">
      <w:pPr>
        <w:pStyle w:val="Paragraphedeliste"/>
        <w:numPr>
          <w:ilvl w:val="0"/>
          <w:numId w:val="2"/>
        </w:numPr>
        <w:spacing w:after="80"/>
        <w:jc w:val="both"/>
      </w:pPr>
      <w:r>
        <w:t>Fréquence initiale du comportement (baseline sur 1-2 semaines).</w:t>
      </w:r>
    </w:p>
    <w:p w14:paraId="2F11C0B2" w14:textId="77777777" w:rsidR="006F1EDC" w:rsidRDefault="00300F86">
      <w:pPr>
        <w:pStyle w:val="Paragraphedeliste"/>
        <w:numPr>
          <w:ilvl w:val="0"/>
          <w:numId w:val="2"/>
        </w:numPr>
        <w:spacing w:after="80"/>
        <w:jc w:val="both"/>
      </w:pPr>
      <w:r>
        <w:t>Fréquence après 4 semaines.</w:t>
      </w:r>
    </w:p>
    <w:p w14:paraId="571A30D9" w14:textId="77777777" w:rsidR="006F1EDC" w:rsidRDefault="00300F86">
      <w:pPr>
        <w:pStyle w:val="Paragraphedeliste"/>
        <w:numPr>
          <w:ilvl w:val="0"/>
          <w:numId w:val="2"/>
        </w:numPr>
        <w:spacing w:after="80"/>
        <w:jc w:val="both"/>
      </w:pPr>
      <w:r>
        <w:t>Décision : poursuivre, ajuster, abandonner, relais.</w:t>
      </w:r>
    </w:p>
    <w:p w14:paraId="22D0D9EA" w14:textId="77777777" w:rsidR="006F1EDC" w:rsidRDefault="00300F86">
      <w:pPr>
        <w:spacing w:after="120"/>
        <w:jc w:val="both"/>
      </w:pPr>
      <w:r>
        <w:rPr>
          <w:i/>
          <w:iCs/>
          <w:color w:val="6B7280"/>
        </w:rPr>
        <w:t>Cette documentation est précieuse pour le réseau (transmission en équipe, dossier élève, réunions d'équipe pluridisciplinaire) et pour l'apprentissage professionnel de l'enseignant lui-même.</w:t>
      </w:r>
    </w:p>
    <w:p w14:paraId="41449AC2" w14:textId="77777777" w:rsidR="006F1EDC" w:rsidRDefault="006F1EDC">
      <w:pPr>
        <w:spacing w:after="200"/>
      </w:pPr>
    </w:p>
    <w:p w14:paraId="7FF1D984" w14:textId="77777777" w:rsidR="006F1EDC" w:rsidRDefault="00300F86">
      <w:pPr>
        <w:spacing w:before="240"/>
        <w:jc w:val="center"/>
      </w:pPr>
      <w:r>
        <w:rPr>
          <w:i/>
          <w:iCs/>
          <w:color w:val="6B7280"/>
          <w:sz w:val="20"/>
          <w:szCs w:val="20"/>
        </w:rPr>
        <w:lastRenderedPageBreak/>
        <w:t>— Fiche-pistes associée à la notice « Analyse fonctionnelle du comportement » —</w:t>
      </w:r>
    </w:p>
    <w:sectPr w:rsidR="006F1EDC">
      <w:footerReference w:type="default" r:id="rId10"/>
      <w:pgSz w:w="16838" w:h="11906"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DF3CD" w14:textId="77777777" w:rsidR="00300F86" w:rsidRDefault="00300F86" w:rsidP="00D15676">
      <w:r>
        <w:separator/>
      </w:r>
    </w:p>
  </w:endnote>
  <w:endnote w:type="continuationSeparator" w:id="0">
    <w:p w14:paraId="7D42ED30" w14:textId="77777777" w:rsidR="00300F86" w:rsidRDefault="00300F86" w:rsidP="00D15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268779407"/>
      <w:docPartObj>
        <w:docPartGallery w:val="Page Numbers (Bottom of Page)"/>
        <w:docPartUnique/>
      </w:docPartObj>
    </w:sdtPr>
    <w:sdtEndPr>
      <w:rPr>
        <w:rFonts w:ascii="Calibri" w:hAnsi="Calibri" w:cs="Calibri"/>
        <w:lang w:val="fr-CH"/>
      </w:rPr>
    </w:sdtEndPr>
    <w:sdtContent>
      <w:p w14:paraId="584486B4" w14:textId="38F3B1EE" w:rsidR="00D15676" w:rsidRPr="00D15676" w:rsidRDefault="00D15676">
        <w:pPr>
          <w:pStyle w:val="Pieddepage"/>
          <w:jc w:val="right"/>
          <w:rPr>
            <w:rFonts w:ascii="Calibri" w:hAnsi="Calibri" w:cs="Calibri"/>
          </w:rPr>
        </w:pPr>
        <w:r w:rsidRPr="00D15676">
          <w:rPr>
            <w:rFonts w:ascii="Calibri" w:hAnsi="Calibri" w:cs="Calibri"/>
            <w:lang w:val="fr-FR"/>
          </w:rPr>
          <w:t xml:space="preserve">Page | </w:t>
        </w:r>
        <w:r w:rsidRPr="00D15676">
          <w:rPr>
            <w:rFonts w:ascii="Calibri" w:hAnsi="Calibri" w:cs="Calibri"/>
          </w:rPr>
          <w:fldChar w:fldCharType="begin"/>
        </w:r>
        <w:r w:rsidRPr="00D15676">
          <w:rPr>
            <w:rFonts w:ascii="Calibri" w:hAnsi="Calibri" w:cs="Calibri"/>
          </w:rPr>
          <w:instrText>PAGE   \* MERGEFORMAT</w:instrText>
        </w:r>
        <w:r w:rsidRPr="00D15676">
          <w:rPr>
            <w:rFonts w:ascii="Calibri" w:hAnsi="Calibri" w:cs="Calibri"/>
          </w:rPr>
          <w:fldChar w:fldCharType="separate"/>
        </w:r>
        <w:r w:rsidRPr="00D15676">
          <w:rPr>
            <w:rFonts w:ascii="Calibri" w:hAnsi="Calibri" w:cs="Calibri"/>
            <w:lang w:val="fr-FR"/>
          </w:rPr>
          <w:t>2</w:t>
        </w:r>
        <w:r w:rsidRPr="00D15676">
          <w:rPr>
            <w:rFonts w:ascii="Calibri" w:hAnsi="Calibri" w:cs="Calibri"/>
          </w:rPr>
          <w:fldChar w:fldCharType="end"/>
        </w:r>
        <w:r w:rsidRPr="00D15676">
          <w:rPr>
            <w:rFonts w:ascii="Calibri" w:hAnsi="Calibri" w:cs="Calibri"/>
            <w:lang w:val="fr-FR"/>
          </w:rPr>
          <w:t xml:space="preserve"> </w:t>
        </w:r>
      </w:p>
    </w:sdtContent>
  </w:sdt>
  <w:p w14:paraId="1348A5D1" w14:textId="77777777" w:rsidR="00D15676" w:rsidRDefault="00D1567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0D56D" w14:textId="77777777" w:rsidR="00300F86" w:rsidRDefault="00300F86" w:rsidP="00D15676">
      <w:r>
        <w:separator/>
      </w:r>
    </w:p>
  </w:footnote>
  <w:footnote w:type="continuationSeparator" w:id="0">
    <w:p w14:paraId="3463CF59" w14:textId="77777777" w:rsidR="00300F86" w:rsidRDefault="00300F86" w:rsidP="00D156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B6BC8"/>
    <w:multiLevelType w:val="hybridMultilevel"/>
    <w:tmpl w:val="32E4C512"/>
    <w:lvl w:ilvl="0" w:tplc="C2D05724">
      <w:start w:val="1"/>
      <w:numFmt w:val="bullet"/>
      <w:lvlText w:val="●"/>
      <w:lvlJc w:val="left"/>
      <w:pPr>
        <w:ind w:left="720" w:hanging="360"/>
      </w:pPr>
    </w:lvl>
    <w:lvl w:ilvl="1" w:tplc="98FC942A">
      <w:start w:val="1"/>
      <w:numFmt w:val="bullet"/>
      <w:lvlText w:val="○"/>
      <w:lvlJc w:val="left"/>
      <w:pPr>
        <w:ind w:left="1440" w:hanging="360"/>
      </w:pPr>
    </w:lvl>
    <w:lvl w:ilvl="2" w:tplc="74124706">
      <w:start w:val="1"/>
      <w:numFmt w:val="bullet"/>
      <w:lvlText w:val="■"/>
      <w:lvlJc w:val="left"/>
      <w:pPr>
        <w:ind w:left="2160" w:hanging="360"/>
      </w:pPr>
    </w:lvl>
    <w:lvl w:ilvl="3" w:tplc="433838EA">
      <w:start w:val="1"/>
      <w:numFmt w:val="bullet"/>
      <w:lvlText w:val="●"/>
      <w:lvlJc w:val="left"/>
      <w:pPr>
        <w:ind w:left="2880" w:hanging="360"/>
      </w:pPr>
    </w:lvl>
    <w:lvl w:ilvl="4" w:tplc="E1A296DE">
      <w:start w:val="1"/>
      <w:numFmt w:val="bullet"/>
      <w:lvlText w:val="○"/>
      <w:lvlJc w:val="left"/>
      <w:pPr>
        <w:ind w:left="3600" w:hanging="360"/>
      </w:pPr>
    </w:lvl>
    <w:lvl w:ilvl="5" w:tplc="35F07F80">
      <w:start w:val="1"/>
      <w:numFmt w:val="bullet"/>
      <w:lvlText w:val="■"/>
      <w:lvlJc w:val="left"/>
      <w:pPr>
        <w:ind w:left="4320" w:hanging="360"/>
      </w:pPr>
    </w:lvl>
    <w:lvl w:ilvl="6" w:tplc="D2CEA628">
      <w:start w:val="1"/>
      <w:numFmt w:val="bullet"/>
      <w:lvlText w:val="●"/>
      <w:lvlJc w:val="left"/>
      <w:pPr>
        <w:ind w:left="5040" w:hanging="360"/>
      </w:pPr>
    </w:lvl>
    <w:lvl w:ilvl="7" w:tplc="D576C87A">
      <w:start w:val="1"/>
      <w:numFmt w:val="bullet"/>
      <w:lvlText w:val="●"/>
      <w:lvlJc w:val="left"/>
      <w:pPr>
        <w:ind w:left="5760" w:hanging="360"/>
      </w:pPr>
    </w:lvl>
    <w:lvl w:ilvl="8" w:tplc="6D5AA348">
      <w:start w:val="1"/>
      <w:numFmt w:val="bullet"/>
      <w:lvlText w:val="●"/>
      <w:lvlJc w:val="left"/>
      <w:pPr>
        <w:ind w:left="6480" w:hanging="360"/>
      </w:pPr>
    </w:lvl>
  </w:abstractNum>
  <w:abstractNum w:abstractNumId="1" w15:restartNumberingAfterBreak="0">
    <w:nsid w:val="79A20739"/>
    <w:multiLevelType w:val="hybridMultilevel"/>
    <w:tmpl w:val="91A4CA94"/>
    <w:lvl w:ilvl="0" w:tplc="402C5C8C">
      <w:start w:val="1"/>
      <w:numFmt w:val="bullet"/>
      <w:lvlText w:val="•"/>
      <w:lvlJc w:val="left"/>
      <w:pPr>
        <w:ind w:left="720" w:hanging="360"/>
      </w:pPr>
    </w:lvl>
    <w:lvl w:ilvl="1" w:tplc="F47E49A0">
      <w:numFmt w:val="decimal"/>
      <w:lvlText w:val=""/>
      <w:lvlJc w:val="left"/>
    </w:lvl>
    <w:lvl w:ilvl="2" w:tplc="F828D4B4">
      <w:numFmt w:val="decimal"/>
      <w:lvlText w:val=""/>
      <w:lvlJc w:val="left"/>
    </w:lvl>
    <w:lvl w:ilvl="3" w:tplc="7C5EA040">
      <w:numFmt w:val="decimal"/>
      <w:lvlText w:val=""/>
      <w:lvlJc w:val="left"/>
    </w:lvl>
    <w:lvl w:ilvl="4" w:tplc="596E3002">
      <w:numFmt w:val="decimal"/>
      <w:lvlText w:val=""/>
      <w:lvlJc w:val="left"/>
    </w:lvl>
    <w:lvl w:ilvl="5" w:tplc="1AEAEA8E">
      <w:numFmt w:val="decimal"/>
      <w:lvlText w:val=""/>
      <w:lvlJc w:val="left"/>
    </w:lvl>
    <w:lvl w:ilvl="6" w:tplc="EC82B764">
      <w:numFmt w:val="decimal"/>
      <w:lvlText w:val=""/>
      <w:lvlJc w:val="left"/>
    </w:lvl>
    <w:lvl w:ilvl="7" w:tplc="11CC023C">
      <w:numFmt w:val="decimal"/>
      <w:lvlText w:val=""/>
      <w:lvlJc w:val="left"/>
    </w:lvl>
    <w:lvl w:ilvl="8" w:tplc="FDDA354C">
      <w:numFmt w:val="decimal"/>
      <w:lvlText w:val=""/>
      <w:lvlJc w:val="left"/>
    </w:lvl>
  </w:abstractNum>
  <w:num w:numId="1" w16cid:durableId="69084842">
    <w:abstractNumId w:val="0"/>
    <w:lvlOverride w:ilvl="0">
      <w:startOverride w:val="1"/>
    </w:lvlOverride>
  </w:num>
  <w:num w:numId="2" w16cid:durableId="15617453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EDC"/>
    <w:rsid w:val="00300F86"/>
    <w:rsid w:val="006F1EDC"/>
    <w:rsid w:val="007A4F48"/>
    <w:rsid w:val="00830D9D"/>
    <w:rsid w:val="00A6454B"/>
    <w:rsid w:val="00B86931"/>
    <w:rsid w:val="00D1567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741DD"/>
  <w15:docId w15:val="{02C081DD-9F84-4002-BEF9-0D7CA1ABD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180"/>
      <w:outlineLvl w:val="0"/>
    </w:pPr>
    <w:rPr>
      <w:b/>
      <w:bCs/>
      <w:color w:val="2E5C8A"/>
      <w:sz w:val="32"/>
      <w:szCs w:val="32"/>
    </w:rPr>
  </w:style>
  <w:style w:type="paragraph" w:styleId="Titre2">
    <w:name w:val="heading 2"/>
    <w:uiPriority w:val="9"/>
    <w:unhideWhenUsed/>
    <w:qFormat/>
    <w:pPr>
      <w:spacing w:before="200" w:after="120"/>
      <w:outlineLvl w:val="1"/>
    </w:pPr>
    <w:rPr>
      <w:b/>
      <w:bCs/>
      <w:color w:val="2E5C8A"/>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D15676"/>
    <w:pPr>
      <w:tabs>
        <w:tab w:val="center" w:pos="4536"/>
        <w:tab w:val="right" w:pos="9072"/>
      </w:tabs>
    </w:pPr>
  </w:style>
  <w:style w:type="character" w:customStyle="1" w:styleId="En-tteCar">
    <w:name w:val="En-tête Car"/>
    <w:basedOn w:val="Policepardfaut"/>
    <w:link w:val="En-tte"/>
    <w:uiPriority w:val="99"/>
    <w:rsid w:val="00D15676"/>
  </w:style>
  <w:style w:type="paragraph" w:styleId="Pieddepage">
    <w:name w:val="footer"/>
    <w:basedOn w:val="Normal"/>
    <w:link w:val="PieddepageCar"/>
    <w:uiPriority w:val="99"/>
    <w:unhideWhenUsed/>
    <w:rsid w:val="00D15676"/>
    <w:pPr>
      <w:tabs>
        <w:tab w:val="center" w:pos="4536"/>
        <w:tab w:val="right" w:pos="9072"/>
      </w:tabs>
    </w:pPr>
  </w:style>
  <w:style w:type="character" w:customStyle="1" w:styleId="PieddepageCar">
    <w:name w:val="Pied de page Car"/>
    <w:basedOn w:val="Policepardfaut"/>
    <w:link w:val="Pieddepage"/>
    <w:uiPriority w:val="99"/>
    <w:rsid w:val="00D156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38d8470-54db-4ad8-a536-0741eabc782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429123C7CEF61479C4805B57D1A0432" ma:contentTypeVersion="17" ma:contentTypeDescription="Crée un document." ma:contentTypeScope="" ma:versionID="61fafe6ba55150c33ce4ec1518bbf5ef">
  <xsd:schema xmlns:xsd="http://www.w3.org/2001/XMLSchema" xmlns:xs="http://www.w3.org/2001/XMLSchema" xmlns:p="http://schemas.microsoft.com/office/2006/metadata/properties" xmlns:ns2="138d8470-54db-4ad8-a536-0741eabc782f" xmlns:ns3="718a807d-b12a-46d6-bcbb-2ef054e2c012" targetNamespace="http://schemas.microsoft.com/office/2006/metadata/properties" ma:root="true" ma:fieldsID="848945633eebfcbe7ceb42b5878759c8" ns2:_="" ns3:_="">
    <xsd:import namespace="138d8470-54db-4ad8-a536-0741eabc782f"/>
    <xsd:import namespace="718a807d-b12a-46d6-bcbb-2ef054e2c01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lcf76f155ced4ddcb4097134ff3c332f" minOccurs="0"/>
                <xsd:element ref="ns3:SharedWithUsers" minOccurs="0"/>
                <xsd:element ref="ns3:SharedWithDetails"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8d8470-54db-4ad8-a536-0741eabc78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2d6bbf82-059b-4f28-9a20-fb972382e10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18a807d-b12a-46d6-bcbb-2ef054e2c012" elementFormDefault="qualified">
    <xsd:import namespace="http://schemas.microsoft.com/office/2006/documentManagement/types"/>
    <xsd:import namespace="http://schemas.microsoft.com/office/infopath/2007/PartnerControls"/>
    <xsd:element name="SharedWithUsers" ma:index="2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DA6F8C-9D35-42F6-B70D-90FE03339DBF}">
  <ds:schemaRefs>
    <ds:schemaRef ds:uri="http://schemas.microsoft.com/office/2006/metadata/properties"/>
    <ds:schemaRef ds:uri="http://schemas.microsoft.com/office/infopath/2007/PartnerControls"/>
    <ds:schemaRef ds:uri="138d8470-54db-4ad8-a536-0741eabc782f"/>
  </ds:schemaRefs>
</ds:datastoreItem>
</file>

<file path=customXml/itemProps2.xml><?xml version="1.0" encoding="utf-8"?>
<ds:datastoreItem xmlns:ds="http://schemas.openxmlformats.org/officeDocument/2006/customXml" ds:itemID="{7FBFAAE5-F2E1-4529-9335-064F2588CB26}">
  <ds:schemaRefs>
    <ds:schemaRef ds:uri="http://schemas.microsoft.com/sharepoint/v3/contenttype/forms"/>
  </ds:schemaRefs>
</ds:datastoreItem>
</file>

<file path=customXml/itemProps3.xml><?xml version="1.0" encoding="utf-8"?>
<ds:datastoreItem xmlns:ds="http://schemas.openxmlformats.org/officeDocument/2006/customXml" ds:itemID="{8122B3EE-567A-4737-B73F-0303952101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8d8470-54db-4ad8-a536-0741eabc782f"/>
    <ds:schemaRef ds:uri="718a807d-b12a-46d6-bcbb-2ef054e2c0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1920</Words>
  <Characters>10564</Characters>
  <Application>Microsoft Office Word</Application>
  <DocSecurity>0</DocSecurity>
  <Lines>88</Lines>
  <Paragraphs>24</Paragraphs>
  <ScaleCrop>false</ScaleCrop>
  <Company/>
  <LinksUpToDate>false</LinksUpToDate>
  <CharactersWithSpaces>12460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Fiche-pistes de remplacement</dc:title>
  <dc:creator>Guillaume</dc:creator>
  <cp:lastModifiedBy>RODUIT Guillaume</cp:lastModifiedBy>
  <cp:revision>4</cp:revision>
  <dcterms:created xsi:type="dcterms:W3CDTF">2026-04-24T07:29:00Z</dcterms:created>
  <dcterms:modified xsi:type="dcterms:W3CDTF">2026-06-16T14:34:00Z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0x0101008429123C7CEF61479C4805B57D1A0432</vt:lpwstr>
  </property>
</Properties>
</file>