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3DEC" w14:textId="77777777" w:rsidR="00232BB0" w:rsidRDefault="00523873">
      <w:pPr>
        <w:spacing w:before="600" w:after="120"/>
        <w:jc w:val="center"/>
      </w:pPr>
      <w:r>
        <w:rPr>
          <w:b/>
          <w:bCs/>
          <w:color w:val="D97706"/>
        </w:rPr>
        <w:t>KIT DE SUPPORTS VISUELS</w:t>
      </w:r>
    </w:p>
    <w:p w14:paraId="138F617A" w14:textId="77777777" w:rsidR="00232BB0" w:rsidRDefault="00523873">
      <w:pPr>
        <w:spacing w:after="240"/>
        <w:jc w:val="center"/>
      </w:pPr>
      <w:r>
        <w:rPr>
          <w:b/>
          <w:bCs/>
          <w:color w:val="2E5C8A"/>
          <w:sz w:val="44"/>
          <w:szCs w:val="44"/>
        </w:rPr>
        <w:t>Pour l'entretien adapté TSA</w:t>
      </w:r>
    </w:p>
    <w:p w14:paraId="7E9B3785" w14:textId="77777777" w:rsidR="00232BB0" w:rsidRDefault="00523873"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Modèle </w:t>
      </w:r>
      <w:proofErr w:type="spellStart"/>
      <w:r>
        <w:rPr>
          <w:i/>
          <w:iCs/>
          <w:color w:val="6B7280"/>
          <w:sz w:val="24"/>
          <w:szCs w:val="24"/>
        </w:rPr>
        <w:t>pré-rempli</w:t>
      </w:r>
      <w:proofErr w:type="spellEnd"/>
      <w:r>
        <w:rPr>
          <w:i/>
          <w:iCs/>
          <w:color w:val="6B7280"/>
          <w:sz w:val="24"/>
          <w:szCs w:val="24"/>
        </w:rPr>
        <w:t xml:space="preserve"> + version vierge à compléter</w:t>
      </w:r>
    </w:p>
    <w:p w14:paraId="57808851" w14:textId="77777777" w:rsidR="009236C2" w:rsidRDefault="009236C2">
      <w:pPr>
        <w:spacing w:after="480"/>
        <w:jc w:val="center"/>
      </w:pPr>
    </w:p>
    <w:p w14:paraId="35E9FC4D" w14:textId="77777777" w:rsidR="009236C2" w:rsidRDefault="009236C2" w:rsidP="009236C2">
      <w:pPr>
        <w:spacing w:after="120"/>
        <w:jc w:val="center"/>
      </w:pPr>
      <w:r>
        <w:rPr>
          <w:color w:val="595959"/>
          <w:sz w:val="20"/>
          <w:szCs w:val="20"/>
        </w:rPr>
        <w:t>Florence Griessen et Guillaume Roduit  ·  2026</w:t>
      </w:r>
    </w:p>
    <w:p w14:paraId="6C80F43B" w14:textId="77777777" w:rsidR="009236C2" w:rsidRPr="00CE4CD0" w:rsidRDefault="009236C2" w:rsidP="009236C2">
      <w:pPr>
        <w:spacing w:after="40"/>
        <w:jc w:val="center"/>
        <w:rPr>
          <w:color w:val="595959"/>
          <w:sz w:val="20"/>
          <w:szCs w:val="20"/>
        </w:rPr>
      </w:pPr>
      <w:r w:rsidRPr="00CE4CD0">
        <w:rPr>
          <w:color w:val="595959"/>
          <w:sz w:val="20"/>
          <w:szCs w:val="20"/>
        </w:rPr>
        <w:t xml:space="preserve">En collaboration avec Dr. Cherine Fahim, CAS en neuroscience de l'éducation, Université de Fribourg et </w:t>
      </w:r>
      <w:proofErr w:type="spellStart"/>
      <w:r w:rsidRPr="00CE4CD0">
        <w:rPr>
          <w:color w:val="595959"/>
          <w:sz w:val="20"/>
          <w:szCs w:val="20"/>
        </w:rPr>
        <w:t>Endoxa</w:t>
      </w:r>
      <w:proofErr w:type="spellEnd"/>
      <w:r w:rsidRPr="00CE4CD0">
        <w:rPr>
          <w:color w:val="595959"/>
          <w:sz w:val="20"/>
          <w:szCs w:val="20"/>
        </w:rPr>
        <w:t xml:space="preserve"> Neuroscience.</w:t>
      </w:r>
    </w:p>
    <w:p w14:paraId="3B9DF5C3" w14:textId="77777777" w:rsidR="009236C2" w:rsidRDefault="009236C2">
      <w:pPr>
        <w:spacing w:after="48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135D68EA" w14:textId="77777777"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ADDDFB" w14:textId="77777777" w:rsidR="00232BB0" w:rsidRDefault="00523873">
            <w:pPr>
              <w:spacing w:after="80"/>
            </w:pPr>
            <w:r>
              <w:rPr>
                <w:b/>
                <w:bCs/>
                <w:color w:val="2E5C8A"/>
              </w:rPr>
              <w:t>Structure de ce document</w:t>
            </w:r>
          </w:p>
          <w:p w14:paraId="6029B8FA" w14:textId="77777777" w:rsidR="00232BB0" w:rsidRDefault="00523873">
            <w:pPr>
              <w:spacing w:after="120"/>
            </w:pPr>
            <w:r>
              <w:t>Pour chaque support visuel, deux pages consécutives :</w:t>
            </w:r>
          </w:p>
          <w:p w14:paraId="3BAA4402" w14:textId="77777777" w:rsidR="00232BB0" w:rsidRDefault="00523873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166534"/>
              </w:rPr>
              <w:t xml:space="preserve">Page exemple </w:t>
            </w:r>
            <w:r>
              <w:t xml:space="preserve">— une version </w:t>
            </w:r>
            <w:proofErr w:type="spellStart"/>
            <w:r>
              <w:t>pré-remplie</w:t>
            </w:r>
            <w:proofErr w:type="spellEnd"/>
            <w:r>
              <w:t xml:space="preserve"> qui montre le résultat attendu et sert de référence (notamment pour l'élève : voir à quoi ça peut ressembler).</w:t>
            </w:r>
          </w:p>
          <w:p w14:paraId="0DFFDDDE" w14:textId="77777777" w:rsidR="00232BB0" w:rsidRDefault="00523873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D97706"/>
              </w:rPr>
              <w:t xml:space="preserve">Page à compléter </w:t>
            </w:r>
            <w:r>
              <w:t xml:space="preserve">— la même structure, vide, à imprimer et à </w:t>
            </w:r>
            <w:proofErr w:type="spellStart"/>
            <w:r>
              <w:t>co</w:t>
            </w:r>
            <w:proofErr w:type="spellEnd"/>
            <w:r>
              <w:t>-remplir avec l'élève pendant la séance.</w:t>
            </w:r>
          </w:p>
          <w:p w14:paraId="2BEF38A9" w14:textId="77777777" w:rsidR="00232BB0" w:rsidRDefault="00523873">
            <w:pPr>
              <w:spacing w:after="120"/>
            </w:pPr>
            <w:r>
              <w:rPr>
                <w:i/>
                <w:iCs/>
                <w:color w:val="6B7280"/>
              </w:rPr>
              <w:t>Les exemples reposent sur le cas d'un élève TSA avec troubles du comportement provocateur (références à Hitler, dessins obscènes, jets d'encre, crachats). À adapter selon le profil de l'élève concerné.</w:t>
            </w:r>
          </w:p>
        </w:tc>
      </w:tr>
    </w:tbl>
    <w:p w14:paraId="018E915C" w14:textId="77777777" w:rsidR="00232BB0" w:rsidRDefault="00232BB0">
      <w:pPr>
        <w:spacing w:after="160"/>
      </w:pPr>
    </w:p>
    <w:p w14:paraId="556B1A50" w14:textId="77777777" w:rsidR="00232BB0" w:rsidRDefault="00523873">
      <w:pPr>
        <w:pStyle w:val="Titre2"/>
      </w:pPr>
      <w:r>
        <w:t>Usage recommandé</w:t>
      </w:r>
    </w:p>
    <w:p w14:paraId="08DD4922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Imprime uniquement les pages « à compléter » pour utilisation en séance.</w:t>
      </w:r>
    </w:p>
    <w:p w14:paraId="2C4B42AB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Garde les pages « exemple » sous la main comme référence pédagogique, ou montre-les à l'élève s'il a besoin de voir à quoi le support peut ressembler une fois rempli.</w:t>
      </w:r>
    </w:p>
    <w:p w14:paraId="5E495F21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Pour un autre élève, les pages « à compléter » sont réutilisables telles quelles. Les pages « exemple » peuvent aussi être remplacées par tes propres remplissages au fil du temps.</w:t>
      </w:r>
    </w:p>
    <w:p w14:paraId="3FD359FE" w14:textId="77777777" w:rsidR="00232BB0" w:rsidRDefault="00523873">
      <w:r>
        <w:br w:type="page"/>
      </w:r>
    </w:p>
    <w:p w14:paraId="2A30396B" w14:textId="77777777" w:rsidR="00232BB0" w:rsidRDefault="00523873">
      <w:pPr>
        <w:pStyle w:val="Titre2"/>
      </w:pPr>
      <w:r>
        <w:lastRenderedPageBreak/>
        <w:t>Correspondance supports ↔ séances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226"/>
      </w:tblGrid>
      <w:tr w:rsidR="00232BB0" w14:paraId="2D7C9055" w14:textId="77777777">
        <w:trPr>
          <w:tblHeader/>
        </w:trPr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970A" w14:textId="77777777" w:rsidR="00232BB0" w:rsidRDefault="00523873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13F3" w14:textId="77777777" w:rsidR="00232BB0" w:rsidRDefault="00523873">
            <w:r>
              <w:rPr>
                <w:b/>
                <w:bCs/>
                <w:color w:val="FFFFFF"/>
              </w:rPr>
              <w:t>Support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4FC2" w14:textId="77777777" w:rsidR="00232BB0" w:rsidRDefault="00523873">
            <w:r>
              <w:rPr>
                <w:b/>
                <w:bCs/>
                <w:color w:val="FFFFFF"/>
              </w:rPr>
              <w:t>Utilisation</w:t>
            </w:r>
          </w:p>
        </w:tc>
      </w:tr>
      <w:tr w:rsidR="00232BB0" w14:paraId="6423B507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B9D1F7" w14:textId="77777777" w:rsidR="00232BB0" w:rsidRDefault="00523873">
            <w:r>
              <w:rPr>
                <w:b/>
                <w:bCs/>
                <w:color w:val="D97706"/>
              </w:rPr>
              <w:t>1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B8B656" w14:textId="77777777" w:rsidR="00232BB0" w:rsidRDefault="00523873">
            <w:r>
              <w:t>Thermomètre d'énervement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37F7A2" w14:textId="77777777" w:rsidR="00232BB0" w:rsidRDefault="00523873">
            <w:r>
              <w:rPr>
                <w:i/>
                <w:iCs/>
                <w:color w:val="6B7280"/>
              </w:rPr>
              <w:t>Séance 1 (ouverture) et Séance 3 (clôture)</w:t>
            </w:r>
          </w:p>
        </w:tc>
      </w:tr>
      <w:tr w:rsidR="00232BB0" w14:paraId="596CC6CC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E4A9B4" w14:textId="77777777" w:rsidR="00232BB0" w:rsidRDefault="00523873">
            <w:r>
              <w:rPr>
                <w:b/>
                <w:bCs/>
                <w:color w:val="D97706"/>
              </w:rPr>
              <w:t>2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4F4845" w14:textId="77777777" w:rsidR="00232BB0" w:rsidRDefault="00523873">
            <w:r>
              <w:t>Frise « Raconter un moment »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94256F" w14:textId="77777777" w:rsidR="00232BB0" w:rsidRDefault="00523873">
            <w:r>
              <w:rPr>
                <w:i/>
                <w:iCs/>
                <w:color w:val="6B7280"/>
              </w:rPr>
              <w:t>Séance 1 — reconstitution de l'épisode</w:t>
            </w:r>
          </w:p>
        </w:tc>
      </w:tr>
      <w:tr w:rsidR="00232BB0" w14:paraId="5E3F170F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137825" w14:textId="77777777" w:rsidR="00232BB0" w:rsidRDefault="00523873">
            <w:r>
              <w:rPr>
                <w:b/>
                <w:bCs/>
                <w:color w:val="D97706"/>
              </w:rPr>
              <w:t>3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F4FCD5" w14:textId="77777777" w:rsidR="00232BB0" w:rsidRDefault="00523873">
            <w:r>
              <w:t>Roue des déclencheurs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94459C" w14:textId="77777777" w:rsidR="00232BB0" w:rsidRDefault="00523873">
            <w:r>
              <w:rPr>
                <w:i/>
                <w:iCs/>
                <w:color w:val="6B7280"/>
              </w:rPr>
              <w:t>Séance 1 — identification des antécédents</w:t>
            </w:r>
          </w:p>
        </w:tc>
      </w:tr>
      <w:tr w:rsidR="00232BB0" w14:paraId="6375C359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648CCA" w14:textId="77777777" w:rsidR="00232BB0" w:rsidRDefault="00523873">
            <w:r>
              <w:rPr>
                <w:b/>
                <w:bCs/>
                <w:color w:val="D97706"/>
              </w:rPr>
              <w:t>4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7A0243" w14:textId="77777777" w:rsidR="00232BB0" w:rsidRDefault="00523873">
            <w:r>
              <w:t>Signaux corporels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B5BF38" w14:textId="77777777" w:rsidR="00232BB0" w:rsidRDefault="00523873">
            <w:r>
              <w:rPr>
                <w:i/>
                <w:iCs/>
                <w:color w:val="6B7280"/>
              </w:rPr>
              <w:t>Séance 2 ou 3 — signaux précoces</w:t>
            </w:r>
          </w:p>
        </w:tc>
      </w:tr>
      <w:tr w:rsidR="00232BB0" w14:paraId="1E62BF89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D41ED9" w14:textId="77777777" w:rsidR="00232BB0" w:rsidRDefault="00523873">
            <w:r>
              <w:rPr>
                <w:b/>
                <w:bCs/>
                <w:color w:val="D97706"/>
              </w:rPr>
              <w:t>5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B04BCA" w14:textId="77777777" w:rsidR="00232BB0" w:rsidRDefault="00523873">
            <w:r>
              <w:t>Ce que je crois provoquer / ce qui se passe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585FE0" w14:textId="77777777" w:rsidR="00232BB0" w:rsidRDefault="00523873">
            <w:r>
              <w:rPr>
                <w:i/>
                <w:iCs/>
                <w:color w:val="6B7280"/>
              </w:rPr>
              <w:t>Séance 2 — enseignement des codes</w:t>
            </w:r>
          </w:p>
        </w:tc>
      </w:tr>
      <w:tr w:rsidR="00232BB0" w14:paraId="25E4CBB8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5AB639" w14:textId="77777777" w:rsidR="00232BB0" w:rsidRDefault="00523873">
            <w:r>
              <w:rPr>
                <w:b/>
                <w:bCs/>
                <w:color w:val="D97706"/>
              </w:rPr>
              <w:t>6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0D7F2D" w14:textId="77777777" w:rsidR="00232BB0" w:rsidRDefault="00523873">
            <w:r>
              <w:t>Carte « Mon issue de secours »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D4AC5A" w14:textId="77777777" w:rsidR="00232BB0" w:rsidRDefault="00523873">
            <w:r>
              <w:rPr>
                <w:i/>
                <w:iCs/>
                <w:color w:val="6B7280"/>
              </w:rPr>
              <w:t>Séance 3 — à garder sur le bureau</w:t>
            </w:r>
          </w:p>
        </w:tc>
      </w:tr>
      <w:tr w:rsidR="00232BB0" w14:paraId="334CC0F8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680F36" w14:textId="77777777" w:rsidR="00232BB0" w:rsidRDefault="00523873">
            <w:r>
              <w:rPr>
                <w:b/>
                <w:bCs/>
                <w:color w:val="D97706"/>
              </w:rPr>
              <w:t>7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1C5B65" w14:textId="77777777" w:rsidR="00232BB0" w:rsidRDefault="00523873">
            <w:r>
              <w:t>Mes deux engagements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EADDD4" w14:textId="77777777" w:rsidR="00232BB0" w:rsidRDefault="00523873">
            <w:r>
              <w:rPr>
                <w:i/>
                <w:iCs/>
                <w:color w:val="6B7280"/>
              </w:rPr>
              <w:t>Séance 3 — formalisation du contrat</w:t>
            </w:r>
          </w:p>
        </w:tc>
      </w:tr>
      <w:tr w:rsidR="00232BB0" w14:paraId="743214FB" w14:textId="77777777">
        <w:tc>
          <w:tcPr>
            <w:tcW w:w="8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93B15A" w14:textId="77777777" w:rsidR="00232BB0" w:rsidRDefault="00523873">
            <w:r>
              <w:rPr>
                <w:b/>
                <w:bCs/>
                <w:color w:val="D97706"/>
              </w:rPr>
              <w:t>8</w:t>
            </w:r>
          </w:p>
        </w:tc>
        <w:tc>
          <w:tcPr>
            <w:tcW w:w="4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079992" w14:textId="77777777" w:rsidR="00232BB0" w:rsidRDefault="00523873">
            <w:r>
              <w:t>Quand / où / avec qui ça dérape</w:t>
            </w:r>
          </w:p>
        </w:tc>
        <w:tc>
          <w:tcPr>
            <w:tcW w:w="42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9B41A5" w14:textId="77777777" w:rsidR="00232BB0" w:rsidRDefault="00523873">
            <w:r>
              <w:rPr>
                <w:i/>
                <w:iCs/>
                <w:color w:val="6B7280"/>
              </w:rPr>
              <w:t>Séance 1 (complément) — patterns</w:t>
            </w:r>
          </w:p>
        </w:tc>
      </w:tr>
    </w:tbl>
    <w:p w14:paraId="405BCA4F" w14:textId="77777777" w:rsidR="00232BB0" w:rsidRDefault="00523873">
      <w:r>
        <w:br w:type="page"/>
      </w:r>
    </w:p>
    <w:p w14:paraId="1C6D0C8C" w14:textId="77777777" w:rsidR="00232BB0" w:rsidRDefault="00523873">
      <w:pPr>
        <w:pStyle w:val="Titre1"/>
      </w:pPr>
      <w:r>
        <w:lastRenderedPageBreak/>
        <w:t>1 — Mon thermomètre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3F1CE5F9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71427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52AF5813" w14:textId="77777777" w:rsidR="00232BB0" w:rsidRDefault="00232BB0">
      <w:pPr>
        <w:spacing w:after="100"/>
      </w:pPr>
    </w:p>
    <w:p w14:paraId="2BD2A9D8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64D990D0" wp14:editId="099563DE">
            <wp:extent cx="4572000" cy="6096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8E3F" w14:textId="77777777" w:rsidR="00232BB0" w:rsidRDefault="00523873">
      <w:r>
        <w:br w:type="page"/>
      </w:r>
    </w:p>
    <w:p w14:paraId="34BFEB5E" w14:textId="77777777" w:rsidR="00232BB0" w:rsidRDefault="00523873">
      <w:pPr>
        <w:pStyle w:val="Titre1"/>
      </w:pPr>
      <w:r>
        <w:lastRenderedPageBreak/>
        <w:t>1 — Mon thermomètre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613A0D63" w14:textId="77777777"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B53EE1" w14:textId="77777777" w:rsidR="00232BB0" w:rsidRDefault="00523873">
            <w:pPr>
              <w:jc w:val="center"/>
            </w:pPr>
            <w:r>
              <w:rPr>
                <w:b/>
                <w:bCs/>
                <w:color w:val="D97706"/>
              </w:rPr>
              <w:t>▸</w:t>
            </w:r>
            <w:r>
              <w:rPr>
                <w:b/>
                <w:bCs/>
                <w:color w:val="D97706"/>
              </w:rPr>
              <w:t xml:space="preserve"> VERSION À REMPLIR AVEC L'ÉLÈVE</w:t>
            </w:r>
          </w:p>
        </w:tc>
      </w:tr>
    </w:tbl>
    <w:p w14:paraId="0B206C08" w14:textId="77777777" w:rsidR="00232BB0" w:rsidRDefault="00232BB0">
      <w:pPr>
        <w:spacing w:after="100"/>
      </w:pPr>
    </w:p>
    <w:p w14:paraId="75DD12F2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4324E921" wp14:editId="7A107AA4">
            <wp:extent cx="4572000" cy="6096000"/>
            <wp:effectExtent l="0" t="0" r="0" b="0"/>
            <wp:docPr id="1193980002" name="Image 1193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B5EA" w14:textId="77777777" w:rsidR="00232BB0" w:rsidRDefault="00523873">
      <w:r>
        <w:br w:type="page"/>
      </w:r>
    </w:p>
    <w:p w14:paraId="774BB057" w14:textId="77777777" w:rsidR="00232BB0" w:rsidRDefault="00523873">
      <w:pPr>
        <w:pStyle w:val="Titre1"/>
      </w:pPr>
      <w:r>
        <w:lastRenderedPageBreak/>
        <w:t>2 — Raconter un moment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2A8580D8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B8EDBF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5EACAABF" w14:textId="77777777" w:rsidR="00232BB0" w:rsidRDefault="00232BB0">
      <w:pPr>
        <w:spacing w:after="100"/>
      </w:pPr>
    </w:p>
    <w:p w14:paraId="211F37C8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653DD5BE" wp14:editId="103DD715">
            <wp:extent cx="5905500" cy="4171950"/>
            <wp:effectExtent l="0" t="0" r="0" b="0"/>
            <wp:docPr id="1342999610" name="Image 134299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B7B1" w14:textId="77777777" w:rsidR="00232BB0" w:rsidRDefault="00523873">
      <w:r>
        <w:br w:type="page"/>
      </w:r>
    </w:p>
    <w:p w14:paraId="67B2D871" w14:textId="77777777" w:rsidR="00232BB0" w:rsidRDefault="00523873">
      <w:pPr>
        <w:pStyle w:val="Titre1"/>
      </w:pPr>
      <w:r>
        <w:lastRenderedPageBreak/>
        <w:t>2 — Raconter un moment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7F014C12" w14:textId="77777777"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64A68" w14:textId="77777777" w:rsidR="00232BB0" w:rsidRDefault="00523873">
            <w:pPr>
              <w:jc w:val="center"/>
            </w:pPr>
            <w:r>
              <w:rPr>
                <w:b/>
                <w:bCs/>
                <w:color w:val="D97706"/>
              </w:rPr>
              <w:t>▸</w:t>
            </w:r>
            <w:r>
              <w:rPr>
                <w:b/>
                <w:bCs/>
                <w:color w:val="D97706"/>
              </w:rPr>
              <w:t xml:space="preserve"> VERSION À REMPLIR AVEC L'ÉLÈVE</w:t>
            </w:r>
          </w:p>
        </w:tc>
      </w:tr>
    </w:tbl>
    <w:p w14:paraId="6FD05C00" w14:textId="77777777" w:rsidR="00232BB0" w:rsidRDefault="00232BB0">
      <w:pPr>
        <w:spacing w:after="100"/>
      </w:pPr>
    </w:p>
    <w:p w14:paraId="276669CE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2F70FA2D" wp14:editId="1C3A5702">
            <wp:extent cx="5905500" cy="4171950"/>
            <wp:effectExtent l="0" t="0" r="0" b="0"/>
            <wp:docPr id="1601539181" name="Image 1601539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DCC7" w14:textId="77777777" w:rsidR="00232BB0" w:rsidRDefault="00523873">
      <w:r>
        <w:br w:type="page"/>
      </w:r>
    </w:p>
    <w:p w14:paraId="59238912" w14:textId="77777777" w:rsidR="00232BB0" w:rsidRDefault="00523873">
      <w:pPr>
        <w:pStyle w:val="Titre1"/>
      </w:pPr>
      <w:r>
        <w:lastRenderedPageBreak/>
        <w:t>3 — Ce qui peut me faire déraper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302CF58C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4E5C05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47D4CB82" w14:textId="77777777" w:rsidR="00232BB0" w:rsidRDefault="00232BB0">
      <w:pPr>
        <w:spacing w:after="100"/>
      </w:pPr>
    </w:p>
    <w:p w14:paraId="4990174A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0528A638" wp14:editId="037D788E">
            <wp:extent cx="4953000" cy="5657850"/>
            <wp:effectExtent l="0" t="0" r="0" b="0"/>
            <wp:docPr id="2054165780" name="Image 205416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3C4A" w14:textId="77777777" w:rsidR="00232BB0" w:rsidRDefault="00523873">
      <w:r>
        <w:br w:type="page"/>
      </w:r>
    </w:p>
    <w:p w14:paraId="6319546C" w14:textId="77777777" w:rsidR="00232BB0" w:rsidRDefault="00523873">
      <w:pPr>
        <w:pStyle w:val="Titre1"/>
      </w:pPr>
      <w:r>
        <w:lastRenderedPageBreak/>
        <w:t>4 — Avant que ça déborde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727F9C12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C8916B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24935574" w14:textId="77777777" w:rsidR="00232BB0" w:rsidRDefault="00232BB0">
      <w:pPr>
        <w:spacing w:after="100"/>
      </w:pPr>
    </w:p>
    <w:p w14:paraId="434200CF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5BC89B78" wp14:editId="3A011F43">
            <wp:extent cx="4572000" cy="5876925"/>
            <wp:effectExtent l="0" t="0" r="0" b="0"/>
            <wp:docPr id="643577496" name="Image 643577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B7B" w14:textId="77777777" w:rsidR="00232BB0" w:rsidRDefault="00523873">
      <w:r>
        <w:br w:type="page"/>
      </w:r>
    </w:p>
    <w:p w14:paraId="2768708C" w14:textId="77777777" w:rsidR="00232BB0" w:rsidRDefault="00523873">
      <w:pPr>
        <w:pStyle w:val="Titre1"/>
      </w:pPr>
      <w:r>
        <w:lastRenderedPageBreak/>
        <w:t>5 — Ce que je crois provoquer / ce qui se passe vraiment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1588B080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B276E9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37E7C8AF" w14:textId="77777777" w:rsidR="00232BB0" w:rsidRDefault="00232BB0">
      <w:pPr>
        <w:spacing w:after="100"/>
      </w:pPr>
    </w:p>
    <w:p w14:paraId="520AC587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34950BC7" wp14:editId="54F1A9DB">
            <wp:extent cx="5715000" cy="6724650"/>
            <wp:effectExtent l="0" t="0" r="0" b="0"/>
            <wp:docPr id="89152560" name="Image 8915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B1BA" w14:textId="77777777" w:rsidR="00232BB0" w:rsidRDefault="00523873">
      <w:r>
        <w:br w:type="page"/>
      </w:r>
    </w:p>
    <w:p w14:paraId="39D6CC57" w14:textId="77777777" w:rsidR="00232BB0" w:rsidRDefault="00523873">
      <w:pPr>
        <w:pStyle w:val="Titre1"/>
      </w:pPr>
      <w:r>
        <w:lastRenderedPageBreak/>
        <w:t>5 — Ce que je crois provoquer / ce qui se passe vraiment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7D90A00D" w14:textId="77777777"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6A000D" w14:textId="77777777" w:rsidR="00232BB0" w:rsidRDefault="00523873">
            <w:pPr>
              <w:jc w:val="center"/>
            </w:pPr>
            <w:r>
              <w:rPr>
                <w:b/>
                <w:bCs/>
                <w:color w:val="D97706"/>
              </w:rPr>
              <w:t>▸</w:t>
            </w:r>
            <w:r>
              <w:rPr>
                <w:b/>
                <w:bCs/>
                <w:color w:val="D97706"/>
              </w:rPr>
              <w:t xml:space="preserve"> VERSION À REMPLIR AVEC L'ÉLÈVE</w:t>
            </w:r>
          </w:p>
        </w:tc>
      </w:tr>
    </w:tbl>
    <w:p w14:paraId="30590ECF" w14:textId="77777777" w:rsidR="00232BB0" w:rsidRDefault="00232BB0">
      <w:pPr>
        <w:spacing w:after="100"/>
      </w:pPr>
    </w:p>
    <w:p w14:paraId="6399D544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560E2B39" wp14:editId="789CFC6D">
            <wp:extent cx="5715000" cy="6724650"/>
            <wp:effectExtent l="0" t="0" r="0" b="0"/>
            <wp:docPr id="327064656" name="Image 32706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8924" w14:textId="77777777" w:rsidR="00232BB0" w:rsidRDefault="00523873">
      <w:r>
        <w:br w:type="page"/>
      </w:r>
    </w:p>
    <w:p w14:paraId="61C88937" w14:textId="77777777" w:rsidR="00232BB0" w:rsidRDefault="00523873">
      <w:pPr>
        <w:pStyle w:val="Titre1"/>
      </w:pPr>
      <w:r>
        <w:lastRenderedPageBreak/>
        <w:t>6 — Ma carte « Issue de secours 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1E878E13" w14:textId="77777777"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44E163" w14:textId="77777777" w:rsidR="00232BB0" w:rsidRDefault="00523873">
            <w:pPr>
              <w:jc w:val="center"/>
            </w:pPr>
            <w:r>
              <w:rPr>
                <w:b/>
                <w:bCs/>
                <w:color w:val="D97706"/>
              </w:rPr>
              <w:t>▸</w:t>
            </w:r>
            <w:r>
              <w:rPr>
                <w:b/>
                <w:bCs/>
                <w:color w:val="D97706"/>
              </w:rPr>
              <w:t xml:space="preserve"> VERSION À REMPLIR AVEC L'ÉLÈVE</w:t>
            </w:r>
          </w:p>
        </w:tc>
      </w:tr>
    </w:tbl>
    <w:p w14:paraId="51623316" w14:textId="77777777" w:rsidR="00232BB0" w:rsidRDefault="00232BB0">
      <w:pPr>
        <w:spacing w:after="100"/>
      </w:pPr>
    </w:p>
    <w:p w14:paraId="3F4EB812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1F18C9F2" wp14:editId="150805D5">
            <wp:extent cx="5334000" cy="3552825"/>
            <wp:effectExtent l="0" t="0" r="0" b="0"/>
            <wp:docPr id="1244992067" name="Image 124499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65A7" w14:textId="77777777" w:rsidR="00232BB0" w:rsidRDefault="00523873">
      <w:r>
        <w:br w:type="page"/>
      </w:r>
    </w:p>
    <w:p w14:paraId="47D4D435" w14:textId="77777777" w:rsidR="00232BB0" w:rsidRDefault="00523873">
      <w:pPr>
        <w:pStyle w:val="Titre1"/>
      </w:pPr>
      <w:r>
        <w:lastRenderedPageBreak/>
        <w:t>7 — Mes deux engagements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381157E7" w14:textId="77777777"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DDBFBB" w14:textId="77777777" w:rsidR="00232BB0" w:rsidRDefault="00523873">
            <w:pPr>
              <w:jc w:val="center"/>
            </w:pPr>
            <w:r>
              <w:rPr>
                <w:b/>
                <w:bCs/>
                <w:color w:val="D97706"/>
              </w:rPr>
              <w:t>▸</w:t>
            </w:r>
            <w:r>
              <w:rPr>
                <w:b/>
                <w:bCs/>
                <w:color w:val="D97706"/>
              </w:rPr>
              <w:t xml:space="preserve"> VERSION À REMPLIR AVEC L'ÉLÈVE</w:t>
            </w:r>
          </w:p>
        </w:tc>
      </w:tr>
    </w:tbl>
    <w:p w14:paraId="0C661323" w14:textId="77777777" w:rsidR="00232BB0" w:rsidRDefault="00232BB0">
      <w:pPr>
        <w:spacing w:after="100"/>
      </w:pPr>
    </w:p>
    <w:p w14:paraId="42F8CD80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527EC32D" wp14:editId="641278B3">
            <wp:extent cx="4762500" cy="6124575"/>
            <wp:effectExtent l="0" t="0" r="0" b="0"/>
            <wp:docPr id="1222659540" name="Image 1222659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92A5" w14:textId="77777777" w:rsidR="00232BB0" w:rsidRDefault="00523873">
      <w:r>
        <w:br w:type="page"/>
      </w:r>
    </w:p>
    <w:p w14:paraId="7136BA66" w14:textId="77777777" w:rsidR="00232BB0" w:rsidRDefault="00523873">
      <w:pPr>
        <w:pStyle w:val="Titre1"/>
      </w:pPr>
      <w:r>
        <w:lastRenderedPageBreak/>
        <w:t>8 — Quand ça dérape, c'est plutôt…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BB0" w14:paraId="397D1924" w14:textId="77777777">
        <w:tc>
          <w:tcPr>
            <w:tcW w:w="0" w:type="auto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99E1ED" w14:textId="77777777" w:rsidR="00232BB0" w:rsidRDefault="00523873">
            <w:pPr>
              <w:jc w:val="center"/>
            </w:pPr>
            <w:r>
              <w:rPr>
                <w:b/>
                <w:bCs/>
                <w:color w:val="166534"/>
              </w:rPr>
              <w:t>▸</w:t>
            </w:r>
            <w:r>
              <w:rPr>
                <w:b/>
                <w:bCs/>
                <w:color w:val="166534"/>
              </w:rPr>
              <w:t xml:space="preserve"> EXEMPLE — version </w:t>
            </w:r>
            <w:proofErr w:type="spellStart"/>
            <w:r>
              <w:rPr>
                <w:b/>
                <w:bCs/>
                <w:color w:val="166534"/>
              </w:rPr>
              <w:t>pré-remplie</w:t>
            </w:r>
            <w:proofErr w:type="spellEnd"/>
            <w:r>
              <w:rPr>
                <w:b/>
                <w:bCs/>
                <w:color w:val="166534"/>
              </w:rPr>
              <w:t xml:space="preserve"> (à consulter)</w:t>
            </w:r>
          </w:p>
        </w:tc>
      </w:tr>
    </w:tbl>
    <w:p w14:paraId="0F3A3DF7" w14:textId="77777777" w:rsidR="00232BB0" w:rsidRDefault="00232BB0">
      <w:pPr>
        <w:spacing w:after="100"/>
      </w:pPr>
    </w:p>
    <w:p w14:paraId="4867F5EF" w14:textId="77777777" w:rsidR="00232BB0" w:rsidRDefault="00523873">
      <w:pPr>
        <w:spacing w:before="80" w:after="80"/>
        <w:jc w:val="center"/>
      </w:pPr>
      <w:r>
        <w:rPr>
          <w:noProof/>
        </w:rPr>
        <w:drawing>
          <wp:inline distT="0" distB="0" distL="0" distR="0" wp14:anchorId="33AD65B0" wp14:editId="1E22D1AE">
            <wp:extent cx="4762500" cy="6124575"/>
            <wp:effectExtent l="0" t="0" r="0" b="0"/>
            <wp:docPr id="1766017830" name="Image 1766017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BD6C" w14:textId="77777777" w:rsidR="00232BB0" w:rsidRDefault="00523873">
      <w:r>
        <w:br w:type="page"/>
      </w:r>
    </w:p>
    <w:p w14:paraId="16811F55" w14:textId="77777777" w:rsidR="00232BB0" w:rsidRDefault="00523873">
      <w:pPr>
        <w:pStyle w:val="Titre1"/>
      </w:pPr>
      <w:r>
        <w:lastRenderedPageBreak/>
        <w:t>Conseils d'utilisation</w:t>
      </w:r>
    </w:p>
    <w:p w14:paraId="729BBFCA" w14:textId="77777777" w:rsidR="00232BB0" w:rsidRDefault="00523873">
      <w:pPr>
        <w:pStyle w:val="Titre2"/>
      </w:pPr>
      <w:r>
        <w:t>Principe « modèle + vide »</w:t>
      </w:r>
    </w:p>
    <w:p w14:paraId="5C19A643" w14:textId="77777777" w:rsidR="00232BB0" w:rsidRDefault="00523873">
      <w:pPr>
        <w:spacing w:after="120"/>
      </w:pPr>
      <w:r>
        <w:t>Avoir sous la main les deux versions permet plusieurs usages : tu peux commencer par montrer l'exemple à l'élève pour qu'il visualise concrètement l'exercice (ce qui réduit l'anxiété face à une page vide), puis passer à la version à remplir. Ou l'inverse : démarrer sur la version vide et n'utiliser l'exemple qu'en cas de blocage.</w:t>
      </w:r>
    </w:p>
    <w:p w14:paraId="5F0C382C" w14:textId="77777777" w:rsidR="00232BB0" w:rsidRDefault="00523873">
      <w:pPr>
        <w:pStyle w:val="Titre2"/>
      </w:pPr>
      <w:r>
        <w:t>Adapter l'exemple</w:t>
      </w:r>
    </w:p>
    <w:p w14:paraId="72D3D609" w14:textId="77777777" w:rsidR="00232BB0" w:rsidRDefault="00523873">
      <w:pPr>
        <w:spacing w:after="120"/>
      </w:pPr>
      <w:r>
        <w:t xml:space="preserve">Les exemples </w:t>
      </w:r>
      <w:proofErr w:type="spellStart"/>
      <w:r>
        <w:t>pré-remplis</w:t>
      </w:r>
      <w:proofErr w:type="spellEnd"/>
      <w:r>
        <w:t xml:space="preserve"> reposent sur un cas précis (élève TSA adolescent avec provocations transgressives et décharges). Si tu utilises ce kit pour un autre profil, les exemples peuvent devenir trompeurs voire inadaptés — mieux vaut alors :</w:t>
      </w:r>
    </w:p>
    <w:p w14:paraId="43C7003F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soit sauter les pages d'exemple (imprimer uniquement les pages vides) ;</w:t>
      </w:r>
    </w:p>
    <w:p w14:paraId="446136CB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soit remplacer l'exemple par un cas que tu as documenté avec un élève précédent (photographier ses supports remplis et les insérer à la place).</w:t>
      </w:r>
    </w:p>
    <w:p w14:paraId="607FF5A4" w14:textId="77777777" w:rsidR="00232BB0" w:rsidRDefault="00523873">
      <w:pPr>
        <w:pStyle w:val="Titre2"/>
      </w:pPr>
      <w:r>
        <w:t>Avant la séance</w:t>
      </w:r>
    </w:p>
    <w:p w14:paraId="27FF8400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Imprimer en couleur (la couleur porte de l'information).</w:t>
      </w:r>
    </w:p>
    <w:p w14:paraId="1077AB4D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Sélectionner uniquement les pages utiles à la séance en cours (on n'utilise jamais les 8 supports d'un coup).</w:t>
      </w:r>
    </w:p>
    <w:p w14:paraId="59F35E65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Avoir un stylo noir et un feutre de couleur à disposition.</w:t>
      </w:r>
    </w:p>
    <w:p w14:paraId="68793616" w14:textId="77777777" w:rsidR="00232BB0" w:rsidRDefault="00523873">
      <w:pPr>
        <w:pStyle w:val="Titre2"/>
      </w:pPr>
      <w:r>
        <w:t>Pendant la séance</w:t>
      </w:r>
    </w:p>
    <w:p w14:paraId="0D1CCB54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Laisser l'élève manipuler physiquement le support (entourer, cocher, écrire).</w:t>
      </w:r>
    </w:p>
    <w:p w14:paraId="24B1071F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Respecter les silences : un élève TSA a souvent besoin de 10 à 30 secondes de traitement après une question.</w:t>
      </w:r>
    </w:p>
    <w:p w14:paraId="366AED2E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Si un support provoque une résistance, retirer et passer au suivant. On ne force pas.</w:t>
      </w:r>
    </w:p>
    <w:p w14:paraId="3F19CB0A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Si l'élève veut voir l'exemple avant de remplir, c'est légitime — la version modèle est là pour ça.</w:t>
      </w:r>
    </w:p>
    <w:p w14:paraId="5B8F037E" w14:textId="77777777" w:rsidR="00232BB0" w:rsidRDefault="00523873">
      <w:pPr>
        <w:pStyle w:val="Titre2"/>
      </w:pPr>
      <w:r>
        <w:t>Après la séance</w:t>
      </w:r>
    </w:p>
    <w:p w14:paraId="1885CFD8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Scanner ou photographier les supports remplis, les conserver avec le dossier de l'élève.</w:t>
      </w:r>
    </w:p>
    <w:p w14:paraId="6083477E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Ne pas communiquer le contenu au-delà du cadre défini.</w:t>
      </w:r>
    </w:p>
    <w:p w14:paraId="275A8531" w14:textId="77777777" w:rsidR="00232BB0" w:rsidRDefault="00523873">
      <w:pPr>
        <w:pStyle w:val="Paragraphedeliste"/>
        <w:numPr>
          <w:ilvl w:val="0"/>
          <w:numId w:val="2"/>
        </w:numPr>
        <w:spacing w:after="60"/>
      </w:pPr>
      <w:r>
        <w:t>Relire avant la séance suivante — c'est le matériau de continuité.</w:t>
      </w:r>
    </w:p>
    <w:p w14:paraId="56B4692A" w14:textId="77777777" w:rsidR="00232BB0" w:rsidRDefault="00232BB0">
      <w:pPr>
        <w:spacing w:after="200"/>
      </w:pPr>
    </w:p>
    <w:p w14:paraId="62334B38" w14:textId="77777777" w:rsidR="00232BB0" w:rsidRDefault="00523873">
      <w:pPr>
        <w:spacing w:before="240"/>
        <w:jc w:val="center"/>
      </w:pPr>
      <w:r>
        <w:rPr>
          <w:i/>
          <w:iCs/>
          <w:color w:val="6B7280"/>
          <w:sz w:val="20"/>
          <w:szCs w:val="20"/>
        </w:rPr>
        <w:t>— Kit associé au dispositif « Entretien TSA + Contrat comportemental » —</w:t>
      </w:r>
    </w:p>
    <w:p w14:paraId="6E18F301" w14:textId="77777777" w:rsidR="009236C2" w:rsidRDefault="009236C2">
      <w:pPr>
        <w:spacing w:before="240"/>
        <w:jc w:val="center"/>
      </w:pPr>
    </w:p>
    <w:p w14:paraId="09CAE530" w14:textId="77777777" w:rsidR="009236C2" w:rsidRDefault="009236C2">
      <w:pPr>
        <w:spacing w:before="240"/>
        <w:jc w:val="center"/>
      </w:pPr>
    </w:p>
    <w:p w14:paraId="505DB3E4" w14:textId="77777777" w:rsidR="009236C2" w:rsidRDefault="009236C2">
      <w:pPr>
        <w:spacing w:before="240"/>
        <w:jc w:val="center"/>
      </w:pPr>
    </w:p>
    <w:p w14:paraId="39BAB989" w14:textId="77777777" w:rsidR="009236C2" w:rsidRDefault="009236C2">
      <w:pPr>
        <w:spacing w:before="240"/>
        <w:jc w:val="center"/>
      </w:pPr>
    </w:p>
    <w:p w14:paraId="20AC86E8" w14:textId="77777777" w:rsidR="009236C2" w:rsidRDefault="009236C2">
      <w:pPr>
        <w:spacing w:before="240"/>
        <w:jc w:val="center"/>
      </w:pPr>
    </w:p>
    <w:p w14:paraId="084CEB74" w14:textId="77777777" w:rsidR="009236C2" w:rsidRDefault="009236C2">
      <w:pPr>
        <w:spacing w:before="240"/>
        <w:jc w:val="center"/>
      </w:pPr>
    </w:p>
    <w:p w14:paraId="6BC348C1" w14:textId="77777777" w:rsidR="009236C2" w:rsidRDefault="009236C2" w:rsidP="009236C2">
      <w:pPr>
        <w:spacing w:after="120"/>
        <w:jc w:val="center"/>
      </w:pPr>
      <w:r>
        <w:rPr>
          <w:color w:val="595959"/>
          <w:sz w:val="20"/>
          <w:szCs w:val="20"/>
        </w:rPr>
        <w:t>Florence Griessen et Guillaume Roduit  ·  2026</w:t>
      </w:r>
    </w:p>
    <w:p w14:paraId="3DCAFB97" w14:textId="77777777" w:rsidR="009236C2" w:rsidRPr="00CE4CD0" w:rsidRDefault="009236C2" w:rsidP="009236C2">
      <w:pPr>
        <w:spacing w:after="40"/>
        <w:jc w:val="center"/>
        <w:rPr>
          <w:color w:val="595959"/>
          <w:sz w:val="20"/>
          <w:szCs w:val="20"/>
        </w:rPr>
      </w:pPr>
      <w:r w:rsidRPr="00CE4CD0">
        <w:rPr>
          <w:color w:val="595959"/>
          <w:sz w:val="20"/>
          <w:szCs w:val="20"/>
        </w:rPr>
        <w:t xml:space="preserve">En collaboration avec Dr. Cherine Fahim, CAS en neuroscience de l'éducation, Université de Fribourg et </w:t>
      </w:r>
      <w:proofErr w:type="spellStart"/>
      <w:r w:rsidRPr="00CE4CD0">
        <w:rPr>
          <w:color w:val="595959"/>
          <w:sz w:val="20"/>
          <w:szCs w:val="20"/>
        </w:rPr>
        <w:t>Endoxa</w:t>
      </w:r>
      <w:proofErr w:type="spellEnd"/>
      <w:r w:rsidRPr="00CE4CD0">
        <w:rPr>
          <w:color w:val="595959"/>
          <w:sz w:val="20"/>
          <w:szCs w:val="20"/>
        </w:rPr>
        <w:t xml:space="preserve"> Neuroscience.</w:t>
      </w:r>
    </w:p>
    <w:p w14:paraId="0EAF079A" w14:textId="77777777" w:rsidR="009236C2" w:rsidRDefault="009236C2">
      <w:pPr>
        <w:spacing w:before="240"/>
        <w:jc w:val="center"/>
      </w:pPr>
    </w:p>
    <w:sectPr w:rsidR="009236C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7D1F"/>
    <w:multiLevelType w:val="hybridMultilevel"/>
    <w:tmpl w:val="92BA6630"/>
    <w:lvl w:ilvl="0" w:tplc="B674FEA4">
      <w:start w:val="1"/>
      <w:numFmt w:val="bullet"/>
      <w:lvlText w:val="●"/>
      <w:lvlJc w:val="left"/>
      <w:pPr>
        <w:ind w:left="720" w:hanging="360"/>
      </w:pPr>
    </w:lvl>
    <w:lvl w:ilvl="1" w:tplc="7E143182">
      <w:start w:val="1"/>
      <w:numFmt w:val="bullet"/>
      <w:lvlText w:val="○"/>
      <w:lvlJc w:val="left"/>
      <w:pPr>
        <w:ind w:left="1440" w:hanging="360"/>
      </w:pPr>
    </w:lvl>
    <w:lvl w:ilvl="2" w:tplc="BFF228E6">
      <w:start w:val="1"/>
      <w:numFmt w:val="bullet"/>
      <w:lvlText w:val="■"/>
      <w:lvlJc w:val="left"/>
      <w:pPr>
        <w:ind w:left="2160" w:hanging="360"/>
      </w:pPr>
    </w:lvl>
    <w:lvl w:ilvl="3" w:tplc="7A662F0C">
      <w:start w:val="1"/>
      <w:numFmt w:val="bullet"/>
      <w:lvlText w:val="●"/>
      <w:lvlJc w:val="left"/>
      <w:pPr>
        <w:ind w:left="2880" w:hanging="360"/>
      </w:pPr>
    </w:lvl>
    <w:lvl w:ilvl="4" w:tplc="56207152">
      <w:start w:val="1"/>
      <w:numFmt w:val="bullet"/>
      <w:lvlText w:val="○"/>
      <w:lvlJc w:val="left"/>
      <w:pPr>
        <w:ind w:left="3600" w:hanging="360"/>
      </w:pPr>
    </w:lvl>
    <w:lvl w:ilvl="5" w:tplc="B7C47280">
      <w:start w:val="1"/>
      <w:numFmt w:val="bullet"/>
      <w:lvlText w:val="■"/>
      <w:lvlJc w:val="left"/>
      <w:pPr>
        <w:ind w:left="4320" w:hanging="360"/>
      </w:pPr>
    </w:lvl>
    <w:lvl w:ilvl="6" w:tplc="1C961BC2">
      <w:start w:val="1"/>
      <w:numFmt w:val="bullet"/>
      <w:lvlText w:val="●"/>
      <w:lvlJc w:val="left"/>
      <w:pPr>
        <w:ind w:left="5040" w:hanging="360"/>
      </w:pPr>
    </w:lvl>
    <w:lvl w:ilvl="7" w:tplc="5F0CD888">
      <w:start w:val="1"/>
      <w:numFmt w:val="bullet"/>
      <w:lvlText w:val="●"/>
      <w:lvlJc w:val="left"/>
      <w:pPr>
        <w:ind w:left="5760" w:hanging="360"/>
      </w:pPr>
    </w:lvl>
    <w:lvl w:ilvl="8" w:tplc="92FE8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658E2"/>
    <w:multiLevelType w:val="hybridMultilevel"/>
    <w:tmpl w:val="4B8CA9AC"/>
    <w:lvl w:ilvl="0" w:tplc="D9006AEE">
      <w:start w:val="1"/>
      <w:numFmt w:val="bullet"/>
      <w:lvlText w:val="•"/>
      <w:lvlJc w:val="left"/>
      <w:pPr>
        <w:ind w:left="720" w:hanging="360"/>
      </w:pPr>
    </w:lvl>
    <w:lvl w:ilvl="1" w:tplc="88709CAE">
      <w:numFmt w:val="decimal"/>
      <w:lvlText w:val=""/>
      <w:lvlJc w:val="left"/>
    </w:lvl>
    <w:lvl w:ilvl="2" w:tplc="572465DA">
      <w:numFmt w:val="decimal"/>
      <w:lvlText w:val=""/>
      <w:lvlJc w:val="left"/>
    </w:lvl>
    <w:lvl w:ilvl="3" w:tplc="D5940DD0">
      <w:numFmt w:val="decimal"/>
      <w:lvlText w:val=""/>
      <w:lvlJc w:val="left"/>
    </w:lvl>
    <w:lvl w:ilvl="4" w:tplc="5062154A">
      <w:numFmt w:val="decimal"/>
      <w:lvlText w:val=""/>
      <w:lvlJc w:val="left"/>
    </w:lvl>
    <w:lvl w:ilvl="5" w:tplc="11289AFA">
      <w:numFmt w:val="decimal"/>
      <w:lvlText w:val=""/>
      <w:lvlJc w:val="left"/>
    </w:lvl>
    <w:lvl w:ilvl="6" w:tplc="F684DF5C">
      <w:numFmt w:val="decimal"/>
      <w:lvlText w:val=""/>
      <w:lvlJc w:val="left"/>
    </w:lvl>
    <w:lvl w:ilvl="7" w:tplc="8C925926">
      <w:numFmt w:val="decimal"/>
      <w:lvlText w:val=""/>
      <w:lvlJc w:val="left"/>
    </w:lvl>
    <w:lvl w:ilvl="8" w:tplc="61D20ECE">
      <w:numFmt w:val="decimal"/>
      <w:lvlText w:val=""/>
      <w:lvlJc w:val="left"/>
    </w:lvl>
  </w:abstractNum>
  <w:num w:numId="1" w16cid:durableId="609901231">
    <w:abstractNumId w:val="0"/>
    <w:lvlOverride w:ilvl="0">
      <w:startOverride w:val="1"/>
    </w:lvlOverride>
  </w:num>
  <w:num w:numId="2" w16cid:durableId="10742028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B0"/>
    <w:rsid w:val="00232BB0"/>
    <w:rsid w:val="002F34F1"/>
    <w:rsid w:val="00523873"/>
    <w:rsid w:val="0073178E"/>
    <w:rsid w:val="007A4F48"/>
    <w:rsid w:val="0092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3202"/>
  <w15:docId w15:val="{D4342F65-CC10-4CB2-A055-9CDD8352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80" w:after="120"/>
      <w:jc w:val="center"/>
      <w:outlineLvl w:val="0"/>
    </w:pPr>
    <w:rPr>
      <w:b/>
      <w:bCs/>
      <w:color w:val="2E5C8A"/>
      <w:sz w:val="36"/>
      <w:szCs w:val="36"/>
    </w:rPr>
  </w:style>
  <w:style w:type="paragraph" w:styleId="Titre2">
    <w:name w:val="heading 2"/>
    <w:uiPriority w:val="9"/>
    <w:unhideWhenUsed/>
    <w:qFormat/>
    <w:pPr>
      <w:spacing w:before="160" w:after="80"/>
      <w:outlineLvl w:val="1"/>
    </w:pPr>
    <w:rPr>
      <w:b/>
      <w:bCs/>
      <w:color w:val="2E5C8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8d8470-54db-4ad8-a536-0741eabc78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9123C7CEF61479C4805B57D1A0432" ma:contentTypeVersion="17" ma:contentTypeDescription="Crée un document." ma:contentTypeScope="" ma:versionID="61fafe6ba55150c33ce4ec1518bbf5ef">
  <xsd:schema xmlns:xsd="http://www.w3.org/2001/XMLSchema" xmlns:xs="http://www.w3.org/2001/XMLSchema" xmlns:p="http://schemas.microsoft.com/office/2006/metadata/properties" xmlns:ns2="138d8470-54db-4ad8-a536-0741eabc782f" xmlns:ns3="718a807d-b12a-46d6-bcbb-2ef054e2c012" targetNamespace="http://schemas.microsoft.com/office/2006/metadata/properties" ma:root="true" ma:fieldsID="848945633eebfcbe7ceb42b5878759c8" ns2:_="" ns3:_="">
    <xsd:import namespace="138d8470-54db-4ad8-a536-0741eabc782f"/>
    <xsd:import namespace="718a807d-b12a-46d6-bcbb-2ef054e2c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d8470-54db-4ad8-a536-0741eabc7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2d6bbf82-059b-4f28-9a20-fb972382e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a807d-b12a-46d6-bcbb-2ef054e2c01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1DCFC1-594B-43BC-B641-74B35C851424}">
  <ds:schemaRefs>
    <ds:schemaRef ds:uri="http://schemas.microsoft.com/office/2006/metadata/properties"/>
    <ds:schemaRef ds:uri="http://schemas.microsoft.com/office/infopath/2007/PartnerControls"/>
    <ds:schemaRef ds:uri="138d8470-54db-4ad8-a536-0741eabc782f"/>
  </ds:schemaRefs>
</ds:datastoreItem>
</file>

<file path=customXml/itemProps2.xml><?xml version="1.0" encoding="utf-8"?>
<ds:datastoreItem xmlns:ds="http://schemas.openxmlformats.org/officeDocument/2006/customXml" ds:itemID="{CD1768E7-E451-45F6-AEF5-B448311232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EF51D-B03D-45FD-B21D-B735E32AB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8d8470-54db-4ad8-a536-0741eabc782f"/>
    <ds:schemaRef ds:uri="718a807d-b12a-46d6-bcbb-2ef054e2c0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719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supports visuels TSA - modele + vide</dc:title>
  <dc:creator>Guillaume</dc:creator>
  <cp:lastModifiedBy>RODUIT Guillaume</cp:lastModifiedBy>
  <cp:revision>3</cp:revision>
  <dcterms:created xsi:type="dcterms:W3CDTF">2026-04-24T05:23:00Z</dcterms:created>
  <dcterms:modified xsi:type="dcterms:W3CDTF">2026-06-16T14:38:00Z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0x0101008429123C7CEF61479C4805B57D1A0432</vt:lpwstr>
  </property>
</Properties>
</file>