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2E5C8A"/>
          <w:sz w:val="48"/>
          <w:szCs w:val="48"/>
        </w:rPr>
        <w:t xml:space="preserve">CONTRAT COMPORTEMENTAL</w:t>
      </w:r>
    </w:p>
    <w:p>
      <w:pPr>
        <w:spacing w:after="4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Et système de renforcement positif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FEF3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À propos de ce contrat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contrat est conçu pour un élève présentant un TSA avec troubles du comportement associés. Il se co-construit en séance 3 de l'entretien individuel (cf. document d'entretien associé) et s'applique pour 4 semaines avant bilan.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Principes structurants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Ratio 4:1 minimum d'interactions positives pour 1 interaction corrective.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Feedback quotidien — jamais reporté à la fin de semaine.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Cibles formulées positivement, précises, observables.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Conséquences annoncées à l'avance, appliquées sans charge émotionnelle.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L'élève a participé au choix des cibles et des renforçateurs — condition de son adhésion.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1. Identification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AF2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Élève</w:t>
            </w:r>
          </w:p>
        </w:tc>
        <w:tc>
          <w:tcPr>
            <w:tcW w:type="dxa" w:w="60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AF2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Classe / cycle</w:t>
            </w:r>
          </w:p>
        </w:tc>
        <w:tc>
          <w:tcPr>
            <w:tcW w:type="dxa" w:w="60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AF2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Enseignant référent</w:t>
            </w:r>
          </w:p>
        </w:tc>
        <w:tc>
          <w:tcPr>
            <w:tcW w:type="dxa" w:w="60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AF2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Mise en œuvre du</w:t>
            </w:r>
          </w:p>
        </w:tc>
        <w:tc>
          <w:tcPr>
            <w:tcW w:type="dxa" w:w="60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    au                              </w:t>
            </w:r>
          </w:p>
        </w:tc>
      </w:tr>
      <w:tr>
        <w:tc>
          <w:tcPr>
            <w:tcW w:type="dxa" w:w="3000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AF2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du bilan</w:t>
            </w:r>
          </w:p>
        </w:tc>
        <w:tc>
          <w:tcPr>
            <w:tcW w:type="dxa" w:w="60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2. Mes engagements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Ce que je m'engage à faire. J'ai choisi ces objectifs avec [nom de l'intervenant]. Ils sont précis : on peut voir si je les réussis ou pas.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Cible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Je m'engage à :</w:t>
            </w:r>
          </w:p>
          <w:p>
            <w:pPr>
              <w:pBdr>
                <w:bottom w:val="single" w:color="B8C9D9" w:sz="4" w:space="8"/>
              </w:pBdr>
              <w:spacing w:after="0" w:line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8C9D9" w:sz="4" w:space="8"/>
              </w:pBdr>
              <w:spacing w:after="0" w:line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Cible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Je m'engage à :</w:t>
            </w:r>
          </w:p>
          <w:p>
            <w:pPr>
              <w:pBdr>
                <w:bottom w:val="single" w:color="B8C9D9" w:sz="4" w:space="8"/>
              </w:pBdr>
              <w:spacing w:after="0" w:line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8C9D9" w:sz="4" w:space="8"/>
              </w:pBdr>
              <w:spacing w:after="0" w:line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Mon « issue de secours 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 je sens que quelque chose déborde à l'intérieur, avant de faire une chose que je vais regretter, je peux utiliser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Signal / outil :</w:t>
      </w:r>
    </w:p>
    <w:p>
      <w:pPr>
        <w:pBdr>
          <w:bottom w:val="single" w:color="B8C9D9" w:sz="4" w:space="8"/>
        </w:pBdr>
        <w:spacing w:after="0" w:line="3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8C9D9" w:sz="4" w:space="8"/>
        </w:pBdr>
        <w:spacing w:after="0" w:line="3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 d'emploi (quand, comment, avec qui) :</w:t>
      </w:r>
    </w:p>
    <w:p>
      <w:pPr>
        <w:pBdr>
          <w:bottom w:val="single" w:color="B8C9D9" w:sz="4" w:space="8"/>
        </w:pBdr>
        <w:spacing w:after="0" w:line="3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8C9D9" w:sz="4" w:space="8"/>
        </w:pBdr>
        <w:spacing w:after="0" w:line="3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8C9D9" w:sz="4" w:space="8"/>
        </w:pBdr>
        <w:spacing w:after="0" w:line="3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3. Engagements de l'école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Ce que l'école s'engage à faire de son côté. Ce contrat n'est pas une liste d'exigences à sens unique.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L'enseignant référent s'engage à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Donner un retour quotidien à l'élève (grille ci-dessous), en fin de journée, en 2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Signaler immédiatement les réussites, même partielles, par un mot positif court (pas « enfin ! » ni « il était temps 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Autoriser l'usage de l'issue de secours sans commentaire ni négociation.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 pas revenir sur un incident passé une fois qu'il a fait l'objet d'une conséquence.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Communiquer chaque vendredi un résumé bref aux parents.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L'équipe pédagogique s'engage à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Informer tous les enseignants intervenants du contrat et de ses modalités.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Appliquer de façon cohérente les mêmes attentes et les mêmes conséquences.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Mettre à disposition le lieu de repli convenu.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Soutenir l'élève en cas d'incident, sans stigmatisation devant la classe.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Les parents s'engagent à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Lire le retour hebdomadaire et en parler brièvement avec leur enfant.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Appliquer les renforçateurs domicile convenus (si prévus).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Signaler tout événement extérieur susceptible d'expliquer une journée difficile (sommeil, conflit, changement).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 pas utiliser le contrat comme outil de pression à la maison — il reste un outil scolaire.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4. Système de renforcement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Ce que je peux obtenir en respectant mes engagements. Les renforçateurs ont été choisis avec moi.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Renforçateurs quotidiens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Obtenus en fin de journée si la majorité des critères sont atteints. Fréquents, petits, immédiats.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Seuil</w:t>
            </w:r>
          </w:p>
        </w:tc>
        <w:tc>
          <w:tcPr>
            <w:tcW w:type="dxa" w:w="4500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Renforçateur</w:t>
            </w:r>
          </w:p>
        </w:tc>
        <w:tc>
          <w:tcPr>
            <w:tcW w:type="dxa" w:w="33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Délivré par</w:t>
            </w:r>
          </w:p>
        </w:tc>
      </w:tr>
      <w:tr>
        <w:tc>
          <w:tcPr>
            <w:tcW w:type="dxa" w:w="1200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cible /2</w:t>
            </w:r>
          </w:p>
        </w:tc>
        <w:tc>
          <w:tcPr>
            <w:tcW w:type="dxa" w:w="4500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3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cibles /2</w:t>
            </w:r>
          </w:p>
        </w:tc>
        <w:tc>
          <w:tcPr>
            <w:tcW w:type="dxa" w:w="4500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3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Renforçateur hebdomadaire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Obtenu le vendredi si au moins 3 journées de la semaine ont été « cibles atteintes ». Plus gratifiant.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 3 jours /5 réussis :</w:t>
      </w:r>
    </w:p>
    <w:p>
      <w:pPr>
        <w:pBdr>
          <w:bottom w:val="single" w:color="B8C9D9" w:sz="4" w:space="8"/>
        </w:pBdr>
        <w:spacing w:after="0" w:line="3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8C9D9" w:sz="4" w:space="8"/>
        </w:pBdr>
        <w:spacing w:after="0" w:line="3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 5 jours /5 réussis (bonus) :</w:t>
      </w:r>
    </w:p>
    <w:p>
      <w:pPr>
        <w:pBdr>
          <w:bottom w:val="single" w:color="B8C9D9" w:sz="4" w:space="8"/>
        </w:pBdr>
        <w:spacing w:after="0" w:line="3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8C9D9" w:sz="4" w:space="8"/>
        </w:pBdr>
        <w:spacing w:after="0" w:line="3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Conséquences en cas de non-respect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conséquences sont graduées, annoncées à l'avance, appliquées sans élever la voix ni répéter. Elles sont distinctes de la relation.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Niveau</w:t>
            </w:r>
          </w:p>
        </w:tc>
        <w:tc>
          <w:tcPr>
            <w:tcW w:type="dxa" w:w="4000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30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Conséquence</w:t>
            </w:r>
          </w:p>
        </w:tc>
      </w:tr>
      <w:tr>
        <w:tc>
          <w:tcPr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AF2F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Rappel</w:t>
            </w:r>
          </w:p>
        </w:tc>
        <w:tc>
          <w:tcPr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Comportement-cible non respecté, sans atteinte à autrui.</w:t>
            </w:r>
          </w:p>
        </w:tc>
        <w:tc>
          <w:tcPr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Rappel verbal bref et neutre de la cible.</w:t>
            </w:r>
          </w:p>
        </w:tc>
      </w:tr>
      <w:tr>
        <w:tc>
          <w:tcPr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AF2F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Pause</w:t>
            </w:r>
          </w:p>
        </w:tc>
        <w:tc>
          <w:tcPr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Récidive dans la même période ou escalade.</w:t>
            </w:r>
          </w:p>
        </w:tc>
        <w:tc>
          <w:tcPr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Temps de repli (5–10 min) au lieu prévu. Pas de sanction additionnelle.</w:t>
            </w:r>
          </w:p>
        </w:tc>
      </w:tr>
      <w:tr>
        <w:tc>
          <w:tcPr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AF2F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Réparation</w:t>
            </w:r>
          </w:p>
        </w:tc>
        <w:tc>
          <w:tcPr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Atteinte matérielle (encre, dégradation, graffiti).</w:t>
            </w:r>
          </w:p>
        </w:tc>
        <w:tc>
          <w:tcPr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Réparation concrète du dommage + perte du renforçateur quotidien.</w:t>
            </w:r>
          </w:p>
        </w:tc>
      </w:tr>
      <w:tr>
        <w:tc>
          <w:tcPr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FDEDE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Réseau</w:t>
            </w:r>
          </w:p>
        </w:tc>
        <w:tc>
          <w:tcPr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Atteinte grave à autrui (crachat, agression, contenu à caractère haineux/sexuel), ou répétition de niveau 3.</w:t>
            </w:r>
          </w:p>
        </w:tc>
        <w:tc>
          <w:tcPr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Direction + parents informés le jour-même. Réunion de réseau sous 5 jours.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FEF3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Principe d'application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Chaque niveau est annoncé avant d'être appliqué (« là, on est au rappel » / « on passe à la pause »). L'élève sait toujours où il en est. Aucune conséquence n'est surprise, aucune n'est cumulée rétroactivement. Le lendemain, on repart à zéro.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5. Grille de suivi quotidien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Remplie en 2 minutes en fin de journée par l'enseignant référent, avec l'élève à côté. L'élève peut voir et commenter. Photocopier ou reproduire pour chaque semaine.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825"/>
        <w:gridCol w:w="1825"/>
        <w:gridCol w:w="1825"/>
        <w:gridCol w:w="1825"/>
      </w:tblGrid>
      <w:tr>
        <w:trPr>
          <w:tblHeader/>
        </w:trPr>
        <w:tc>
          <w:tcPr>
            <w:tcW w:type="dxa" w:w="17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2E5C8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 du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2E5C8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Lun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2E5C8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2E5C8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2E5C8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Jeu</w:t>
            </w:r>
          </w:p>
        </w:tc>
      </w:tr>
      <w:tr>
        <w:tc>
          <w:tcPr>
            <w:tcW w:type="dxa" w:w="17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AF2F8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Cible 1 atteinte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oui  ☐ non</w:t>
            </w:r>
          </w:p>
        </w:tc>
      </w:tr>
      <w:tr>
        <w:tc>
          <w:tcPr>
            <w:tcW w:type="dxa" w:w="17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AF2F8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Cible 2 atteinte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oui  ☐ non</w:t>
            </w:r>
          </w:p>
        </w:tc>
      </w:tr>
      <w:tr>
        <w:tc>
          <w:tcPr>
            <w:tcW w:type="dxa" w:w="17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AF2F8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 issue de secours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oui  ☐ non</w:t>
            </w:r>
          </w:p>
        </w:tc>
      </w:tr>
      <w:tr>
        <w:tc>
          <w:tcPr>
            <w:tcW w:type="dxa" w:w="17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AF2F8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Incident (niveau 1–4)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AF2F8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Bilan de la journée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🙂  😐  🙁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🙂  😐  🙁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🙂  😐  🙁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🙂  😐  🙁</w:t>
            </w:r>
          </w:p>
        </w:tc>
      </w:tr>
      <w:tr>
        <w:tc>
          <w:tcPr>
            <w:tcW w:type="dxa" w:w="17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AF2F8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Renforçateur obtenu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oui  ☐ non</w:t>
            </w:r>
          </w:p>
        </w:tc>
      </w:tr>
      <w:tr>
        <w:tc>
          <w:tcPr>
            <w:tcW w:type="dxa" w:w="17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FEF3E2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Vendredi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FEF3E2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Jours réussis /5 :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FEF3E2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Renfo. hebdo :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FEF3E2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 aux parents :</w:t>
            </w:r>
          </w:p>
        </w:tc>
        <w:tc>
          <w:tcPr>
            <w:tcW w:type="dxa" w:w="1825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FEF3E2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Note importante pour l'enseignant référent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Rappel du ratio 4:1.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Pour chaque remarque corrective, viser 4 renforcements positifs sur la journée (sourire, mot court, pouce levé, « bien vu », « merci d'avoir utilisé ton carton »). Ce n'est pas de la complaisance — c'est la condition documentée pour que le changement comportemental s'installe.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6. Révision et bilan à 4 semaines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Critères de succès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Baisse observable du nombre d'incidents de niveau 3–4.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Usage spontané de l'issue de secours par l'élève (même 1 ou 2 fois est un succès).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 moins 60 % de journées avec cibles atteintes sur les 4 semaines.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Retour subjectif de l'élève : « ça m'aide » ou « c'est plus clair ».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Décisions possibles au bilan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Si les critères sont globalement atteints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Reconduire le contrat pour 4 semaines supplémentaires. Ajouter éventuellement une 3e cible. Espacer progressivement la fréquence des renforçateurs (fading).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Si stagnation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Revoir : les renforçateurs sont-ils réellement motivants pour l'élève ? La fréquence du feedback est-elle suffisante ? Les cibles sont-elles bien calibrées ? Ajuster un seul paramètre à la fois.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Si dégradation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 pas persister seul. Solliciter le réseau : psychologue scolaire, médecin traitant / pédopsychiatre, Office de l'enseignement spécialisé. Une cause non identifiée (médicale, familiale, sociale) peut être à l'œuvre.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Questions pour le bilan (à poser à l'élève)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Qu'est-ce qui a été le plus utile pour toi dans ce contrat 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Qu'est-ce qui ne t'a pas aidé / qui t'a gêné 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Qu'est-ce que tu changerais pour les 4 prochaines semaines 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 a-t-il un moment où tu as failli utiliser ton issue de secours et où tu ne l'as pas fait ? Pourquoi ?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7. Signatures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En signant, chacun confirme avoir lu et compris ce contrat, et s'engage à le respecter.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8C9D9" w:sz="4"/>
              <w:left w:val="single" w:color="B8C9D9" w:sz="4"/>
              <w:bottom w:val="single" w:color="B8C9D9" w:sz="4"/>
              <w:right w:val="none"/>
            </w:tcBorders>
            <w:shd w:fill="EAF2F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Élève</w:t>
            </w:r>
          </w:p>
        </w:tc>
        <w:tc>
          <w:tcPr>
            <w:tcW w:type="dxa" w:w="6026"/>
            <w:tcBorders>
              <w:top w:val="single" w:color="B8C9D9" w:sz="4"/>
              <w:left w:val="none"/>
              <w:bottom w:val="single" w:color="B8C9D9" w:sz="4"/>
              <w:right w:val="single" w:color="B8C9D9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Date :                      Signature :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8C9D9" w:sz="4"/>
              <w:left w:val="single" w:color="B8C9D9" w:sz="4"/>
              <w:bottom w:val="single" w:color="B8C9D9" w:sz="4"/>
              <w:right w:val="none"/>
            </w:tcBorders>
            <w:shd w:fill="EAF2F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Enseignant référent</w:t>
            </w:r>
          </w:p>
        </w:tc>
        <w:tc>
          <w:tcPr>
            <w:tcW w:type="dxa" w:w="6026"/>
            <w:tcBorders>
              <w:top w:val="single" w:color="B8C9D9" w:sz="4"/>
              <w:left w:val="none"/>
              <w:bottom w:val="single" w:color="B8C9D9" w:sz="4"/>
              <w:right w:val="single" w:color="B8C9D9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Date :                      Signature :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8C9D9" w:sz="4"/>
              <w:left w:val="single" w:color="B8C9D9" w:sz="4"/>
              <w:bottom w:val="single" w:color="B8C9D9" w:sz="4"/>
              <w:right w:val="none"/>
            </w:tcBorders>
            <w:shd w:fill="EAF2F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Parent / représentant légal 1</w:t>
            </w:r>
          </w:p>
        </w:tc>
        <w:tc>
          <w:tcPr>
            <w:tcW w:type="dxa" w:w="6026"/>
            <w:tcBorders>
              <w:top w:val="single" w:color="B8C9D9" w:sz="4"/>
              <w:left w:val="none"/>
              <w:bottom w:val="single" w:color="B8C9D9" w:sz="4"/>
              <w:right w:val="single" w:color="B8C9D9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Date :                      Signature :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8C9D9" w:sz="4"/>
              <w:left w:val="single" w:color="B8C9D9" w:sz="4"/>
              <w:bottom w:val="single" w:color="B8C9D9" w:sz="4"/>
              <w:right w:val="none"/>
            </w:tcBorders>
            <w:shd w:fill="EAF2F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Parent / représentant légal 2</w:t>
            </w:r>
          </w:p>
        </w:tc>
        <w:tc>
          <w:tcPr>
            <w:tcW w:type="dxa" w:w="6026"/>
            <w:tcBorders>
              <w:top w:val="single" w:color="B8C9D9" w:sz="4"/>
              <w:left w:val="none"/>
              <w:bottom w:val="single" w:color="B8C9D9" w:sz="4"/>
              <w:right w:val="single" w:color="B8C9D9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Date :                      Signature :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8C9D9" w:sz="4"/>
              <w:left w:val="single" w:color="B8C9D9" w:sz="4"/>
              <w:bottom w:val="single" w:color="B8C9D9" w:sz="4"/>
              <w:right w:val="none"/>
            </w:tcBorders>
            <w:shd w:fill="EAF2F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Direction</w:t>
            </w:r>
          </w:p>
        </w:tc>
        <w:tc>
          <w:tcPr>
            <w:tcW w:type="dxa" w:w="6026"/>
            <w:tcBorders>
              <w:top w:val="single" w:color="B8C9D9" w:sz="4"/>
              <w:left w:val="none"/>
              <w:bottom w:val="single" w:color="B8C9D9" w:sz="4"/>
              <w:right w:val="single" w:color="B8C9D9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Date :                      Signature :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9D9" w:sz="4"/>
              <w:left w:val="single" w:color="B8C9D9" w:sz="4"/>
              <w:bottom w:val="single" w:color="B8C9D9" w:sz="4"/>
              <w:right w:val="single" w:color="B8C9D9" w:sz="4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Pour mémoire — cadre du dispositif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Ce contrat a été co-construit lors d'un entretien individuel en 3 séances mené par un enseignant-intervenant neutre. Il s'inscrit dans le cadre pédagogique de l'établissement et respecte les directives cantonales valaisannes en matière d'accompagnement des élèves à besoins particuliers.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Il est indissociable d'un travail de réseau (enseignants, famille, psychologue scolaire, éventuel suivi pédopsychiatrique) et ne remplace en aucun cas un suivi thérapeutique indiqué.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D9770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29123C7CEF61479C4805B57D1A0432" ma:contentTypeVersion="17" ma:contentTypeDescription="Crée un document." ma:contentTypeScope="" ma:versionID="61fafe6ba55150c33ce4ec1518bbf5ef">
  <xsd:schema xmlns:xsd="http://www.w3.org/2001/XMLSchema" xmlns:xs="http://www.w3.org/2001/XMLSchema" xmlns:p="http://schemas.microsoft.com/office/2006/metadata/properties" xmlns:ns2="138d8470-54db-4ad8-a536-0741eabc782f" xmlns:ns3="718a807d-b12a-46d6-bcbb-2ef054e2c012" targetNamespace="http://schemas.microsoft.com/office/2006/metadata/properties" ma:root="true" ma:fieldsID="848945633eebfcbe7ceb42b5878759c8" ns2:_="" ns3:_="">
    <xsd:import namespace="138d8470-54db-4ad8-a536-0741eabc782f"/>
    <xsd:import namespace="718a807d-b12a-46d6-bcbb-2ef054e2c0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8d8470-54db-4ad8-a536-0741eabc78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2d6bbf82-059b-4f28-9a20-fb972382e1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8a807d-b12a-46d6-bcbb-2ef054e2c012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8d8470-54db-4ad8-a536-0741eabc782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241472-11C5-4F19-8F49-AB31C5D39459}"/>
</file>

<file path=customXml/itemProps2.xml><?xml version="1.0" encoding="utf-8"?>
<ds:datastoreItem xmlns:ds="http://schemas.openxmlformats.org/officeDocument/2006/customXml" ds:itemID="{9A46632E-70E5-40AE-A171-07CFCF9C5252}"/>
</file>

<file path=customXml/itemProps3.xml><?xml version="1.0" encoding="utf-8"?>
<ds:datastoreItem xmlns:ds="http://schemas.openxmlformats.org/officeDocument/2006/customXml" ds:itemID="{358588EE-E2DA-45E4-AA6A-39755272111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 comportemental TSA</dc:title>
  <dc:creator>Guillaume</dc:creator>
  <cp:lastModifiedBy>Un-named</cp:lastModifiedBy>
  <cp:revision>1</cp:revision>
  <dcterms:created xsi:type="dcterms:W3CDTF">2026-04-23T13:17:35Z</dcterms:created>
  <dcterms:modified xsi:type="dcterms:W3CDTF">2026-04-23T13:17:35Z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0x0101008429123C7CEF61479C4805B57D1A0432</vt:lpwstr>
  </property>
</Properties>
</file>