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078" w:rsidRDefault="00A27078">
      <w:pPr>
        <w:rPr>
          <w:rFonts w:ascii="Segoe UI" w:hAnsi="Segoe UI" w:cs="Segoe UI"/>
          <w:color w:val="292A2E"/>
          <w:spacing w:val="-1"/>
          <w:sz w:val="21"/>
          <w:szCs w:val="21"/>
        </w:rPr>
      </w:pPr>
      <w:bookmarkStart w:id="0" w:name="_GoBack"/>
      <w:r>
        <w:rPr>
          <w:rFonts w:ascii="Segoe UI" w:hAnsi="Segoe UI" w:cs="Segoe UI"/>
          <w:color w:val="292A2E"/>
          <w:spacing w:val="-1"/>
          <w:sz w:val="21"/>
          <w:szCs w:val="21"/>
        </w:rPr>
        <w:t xml:space="preserve">Observaciones Resueltas </w:t>
      </w:r>
    </w:p>
    <w:p w:rsidR="00A27078" w:rsidRDefault="00A27078">
      <w:pPr>
        <w:rPr>
          <w:rFonts w:ascii="Segoe UI" w:hAnsi="Segoe UI" w:cs="Segoe UI"/>
          <w:color w:val="292A2E"/>
          <w:spacing w:val="-1"/>
          <w:sz w:val="21"/>
          <w:szCs w:val="21"/>
        </w:rPr>
      </w:pPr>
    </w:p>
    <w:p w:rsidR="00105E33" w:rsidRDefault="00C42126">
      <w:pPr>
        <w:rPr>
          <w:rFonts w:ascii="Segoe UI" w:hAnsi="Segoe UI" w:cs="Segoe UI"/>
          <w:color w:val="292A2E"/>
          <w:spacing w:val="-1"/>
          <w:sz w:val="21"/>
          <w:szCs w:val="21"/>
        </w:rPr>
      </w:pPr>
      <w:r>
        <w:rPr>
          <w:rFonts w:ascii="Segoe UI" w:hAnsi="Segoe UI" w:cs="Segoe UI"/>
          <w:color w:val="292A2E"/>
          <w:spacing w:val="-1"/>
          <w:sz w:val="21"/>
          <w:szCs w:val="21"/>
        </w:rPr>
        <w:t>A simple vista, no es posible identificar dónde se pueden agregar más comodatos dentro del flujo actual</w:t>
      </w:r>
    </w:p>
    <w:p w:rsidR="00C42126" w:rsidRDefault="00C42126">
      <w:pPr>
        <w:rPr>
          <w:rFonts w:ascii="Segoe UI" w:hAnsi="Segoe UI" w:cs="Segoe UI"/>
          <w:color w:val="292A2E"/>
          <w:spacing w:val="-1"/>
          <w:sz w:val="21"/>
          <w:szCs w:val="21"/>
        </w:rPr>
      </w:pPr>
      <w:r>
        <w:rPr>
          <w:rFonts w:ascii="Segoe UI" w:hAnsi="Segoe UI" w:cs="Segoe UI"/>
          <w:color w:val="292A2E"/>
          <w:spacing w:val="-1"/>
          <w:sz w:val="21"/>
          <w:szCs w:val="21"/>
        </w:rPr>
        <w:t>Incluir en la pantalla un botón con la funcionalidad de "más" para permitir la adición de más registros de comodatos</w:t>
      </w:r>
    </w:p>
    <w:p w:rsidR="00C42126" w:rsidRDefault="00C42126">
      <w:r>
        <w:rPr>
          <w:noProof/>
          <w:lang w:eastAsia="es-MX"/>
        </w:rPr>
        <w:drawing>
          <wp:inline distT="0" distB="0" distL="0" distR="0">
            <wp:extent cx="5612130" cy="16884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126" w:rsidRDefault="00C42126">
      <w:pPr>
        <w:rPr>
          <w:rFonts w:ascii="Segoe UI" w:hAnsi="Segoe UI" w:cs="Segoe UI"/>
          <w:color w:val="292A2E"/>
          <w:spacing w:val="-1"/>
          <w:sz w:val="21"/>
          <w:szCs w:val="21"/>
        </w:rPr>
      </w:pPr>
      <w:r>
        <w:rPr>
          <w:rFonts w:ascii="Segoe UI" w:hAnsi="Segoe UI" w:cs="Segoe UI"/>
          <w:color w:val="292A2E"/>
          <w:spacing w:val="-1"/>
          <w:sz w:val="21"/>
          <w:szCs w:val="21"/>
        </w:rPr>
        <w:t>En el título, agregar el acento faltante en la palabra "selección" para corregir la ortografía</w:t>
      </w:r>
    </w:p>
    <w:p w:rsidR="00C42126" w:rsidRDefault="00C42126">
      <w:r>
        <w:rPr>
          <w:noProof/>
          <w:lang w:eastAsia="es-MX"/>
        </w:rPr>
        <w:drawing>
          <wp:inline distT="0" distB="0" distL="0" distR="0">
            <wp:extent cx="4258269" cy="2610214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126" w:rsidRDefault="00C42126" w:rsidP="00C4212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pacing w:val="-1"/>
          <w:sz w:val="21"/>
          <w:szCs w:val="21"/>
        </w:rPr>
      </w:pPr>
      <w:r>
        <w:rPr>
          <w:rFonts w:ascii="Segoe UI" w:hAnsi="Segoe UI" w:cs="Segoe UI"/>
          <w:color w:val="292A2E"/>
          <w:spacing w:val="-1"/>
          <w:sz w:val="21"/>
          <w:szCs w:val="21"/>
        </w:rPr>
        <w:t xml:space="preserve">En la casilla de "Expediente Catastral", agregar un </w:t>
      </w:r>
      <w:proofErr w:type="spellStart"/>
      <w:r>
        <w:rPr>
          <w:rStyle w:val="nfasis"/>
          <w:rFonts w:ascii="Segoe UI" w:hAnsi="Segoe UI" w:cs="Segoe UI"/>
          <w:color w:val="292A2E"/>
          <w:spacing w:val="-1"/>
          <w:sz w:val="21"/>
          <w:szCs w:val="21"/>
        </w:rPr>
        <w:t>tooltip</w:t>
      </w:r>
      <w:proofErr w:type="spellEnd"/>
      <w:r>
        <w:rPr>
          <w:rFonts w:ascii="Segoe UI" w:hAnsi="Segoe UI" w:cs="Segoe UI"/>
          <w:color w:val="292A2E"/>
          <w:spacing w:val="-1"/>
          <w:sz w:val="21"/>
          <w:szCs w:val="21"/>
        </w:rPr>
        <w:t xml:space="preserve"> descriptivo que informe al usuario que debe ingresar el expediente correspondiente.</w:t>
      </w:r>
    </w:p>
    <w:p w:rsidR="00C42126" w:rsidRDefault="00C42126" w:rsidP="00C421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92A2E"/>
          <w:spacing w:val="-1"/>
          <w:sz w:val="21"/>
          <w:szCs w:val="21"/>
        </w:rPr>
      </w:pPr>
    </w:p>
    <w:p w:rsidR="00C42126" w:rsidRDefault="00C42126">
      <w:r>
        <w:rPr>
          <w:noProof/>
          <w:lang w:eastAsia="es-MX"/>
        </w:rPr>
        <w:drawing>
          <wp:inline distT="0" distB="0" distL="0" distR="0">
            <wp:extent cx="4391638" cy="1009791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82" w:rsidRDefault="00E07182" w:rsidP="00E071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pacing w:val="-1"/>
          <w:sz w:val="21"/>
          <w:szCs w:val="21"/>
        </w:rPr>
      </w:pPr>
      <w:r>
        <w:rPr>
          <w:rFonts w:ascii="Segoe UI" w:hAnsi="Segoe UI" w:cs="Segoe UI"/>
          <w:color w:val="292A2E"/>
          <w:spacing w:val="-1"/>
          <w:sz w:val="21"/>
          <w:szCs w:val="21"/>
        </w:rPr>
        <w:lastRenderedPageBreak/>
        <w:t xml:space="preserve">Agregar un </w:t>
      </w:r>
      <w:proofErr w:type="spellStart"/>
      <w:r>
        <w:rPr>
          <w:rStyle w:val="nfasis"/>
          <w:rFonts w:ascii="Segoe UI" w:hAnsi="Segoe UI" w:cs="Segoe UI"/>
          <w:color w:val="292A2E"/>
          <w:spacing w:val="-1"/>
          <w:sz w:val="21"/>
          <w:szCs w:val="21"/>
        </w:rPr>
        <w:t>tooltip</w:t>
      </w:r>
      <w:proofErr w:type="spellEnd"/>
      <w:r>
        <w:rPr>
          <w:rFonts w:ascii="Segoe UI" w:hAnsi="Segoe UI" w:cs="Segoe UI"/>
          <w:color w:val="292A2E"/>
          <w:spacing w:val="-1"/>
          <w:sz w:val="21"/>
          <w:szCs w:val="21"/>
        </w:rPr>
        <w:t xml:space="preserve"> descriptivo en el botón "Limpiar" para informar claramente su funcionalidad.</w:t>
      </w:r>
    </w:p>
    <w:p w:rsidR="00E07182" w:rsidRDefault="00E07182"/>
    <w:p w:rsidR="00E07182" w:rsidRDefault="00E07182">
      <w:r w:rsidRPr="00E07182">
        <w:drawing>
          <wp:inline distT="0" distB="0" distL="0" distR="0" wp14:anchorId="0AB6D3CA" wp14:editId="4A06B34F">
            <wp:extent cx="3705742" cy="94310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078" w:rsidRDefault="00A27078"/>
    <w:p w:rsidR="00A27078" w:rsidRDefault="00A27078" w:rsidP="00A2707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pacing w:val="-1"/>
          <w:sz w:val="21"/>
          <w:szCs w:val="21"/>
        </w:rPr>
      </w:pPr>
      <w:r>
        <w:rPr>
          <w:rFonts w:ascii="Segoe UI" w:hAnsi="Segoe UI" w:cs="Segoe UI"/>
          <w:color w:val="292A2E"/>
          <w:spacing w:val="-1"/>
          <w:sz w:val="21"/>
          <w:szCs w:val="21"/>
        </w:rPr>
        <w:t xml:space="preserve">Ajustar el botón "Limpiar": Actualmente borra todos los registros, lo cual puede ser problemático si se han agregado registros erróneos. Por ejemplo, si se agregaron 10 registros y es necesario eliminar solo 2, al presionar "Limpiar" se eliminan todos. Se sugiere usar un </w:t>
      </w:r>
      <w:proofErr w:type="spellStart"/>
      <w:r>
        <w:rPr>
          <w:rStyle w:val="nfasis"/>
          <w:rFonts w:ascii="Segoe UI" w:hAnsi="Segoe UI" w:cs="Segoe UI"/>
          <w:color w:val="292A2E"/>
          <w:spacing w:val="-1"/>
          <w:sz w:val="21"/>
          <w:szCs w:val="21"/>
        </w:rPr>
        <w:t>checkbox</w:t>
      </w:r>
      <w:proofErr w:type="spellEnd"/>
      <w:r>
        <w:rPr>
          <w:rFonts w:ascii="Segoe UI" w:hAnsi="Segoe UI" w:cs="Segoe UI"/>
          <w:color w:val="292A2E"/>
          <w:spacing w:val="-1"/>
          <w:sz w:val="21"/>
          <w:szCs w:val="21"/>
        </w:rPr>
        <w:t xml:space="preserve"> para seleccionar los registros que se desean eliminar.</w:t>
      </w:r>
    </w:p>
    <w:p w:rsidR="00A27078" w:rsidRDefault="00A27078">
      <w:r w:rsidRPr="00A27078">
        <w:drawing>
          <wp:inline distT="0" distB="0" distL="0" distR="0" wp14:anchorId="201B90A8" wp14:editId="21B96109">
            <wp:extent cx="5612130" cy="13982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82" w:rsidRDefault="00E07182"/>
    <w:p w:rsidR="00A27078" w:rsidRDefault="00A27078">
      <w:r w:rsidRPr="00A27078">
        <w:drawing>
          <wp:inline distT="0" distB="0" distL="0" distR="0" wp14:anchorId="7287D1C4" wp14:editId="6B0EAA8E">
            <wp:extent cx="5612130" cy="4705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078" w:rsidRDefault="00A27078"/>
    <w:p w:rsidR="00A27078" w:rsidRDefault="00A27078">
      <w:r>
        <w:t xml:space="preserve">Se presentan deshabilitados los botones de Enviar a Preparación expediente del congreso, debido a que no estaban habilitados los accesos desde PAUA </w:t>
      </w:r>
    </w:p>
    <w:p w:rsidR="00E07182" w:rsidRDefault="00E07182"/>
    <w:bookmarkEnd w:id="0"/>
    <w:p w:rsidR="00C42126" w:rsidRDefault="00C42126"/>
    <w:sectPr w:rsidR="00C421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2820"/>
    <w:multiLevelType w:val="multilevel"/>
    <w:tmpl w:val="F86A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126"/>
    <w:rsid w:val="00105E33"/>
    <w:rsid w:val="009F56AB"/>
    <w:rsid w:val="00A27078"/>
    <w:rsid w:val="00C42126"/>
    <w:rsid w:val="00E0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E030"/>
  <w15:chartTrackingRefBased/>
  <w15:docId w15:val="{48180F1C-D137-467B-8161-437BC897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2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C421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Lechuga</dc:creator>
  <cp:keywords/>
  <dc:description/>
  <cp:lastModifiedBy>Iris Lechuga</cp:lastModifiedBy>
  <cp:revision>1</cp:revision>
  <dcterms:created xsi:type="dcterms:W3CDTF">2024-12-13T18:35:00Z</dcterms:created>
  <dcterms:modified xsi:type="dcterms:W3CDTF">2024-12-16T23:13:00Z</dcterms:modified>
</cp:coreProperties>
</file>