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1E686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1E686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D625029" w14:textId="0C9BB9DA" w:rsidR="003F631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8174324" w:history="1">
            <w:r w:rsidR="003F631A" w:rsidRPr="00481B12">
              <w:rPr>
                <w:rStyle w:val="Hipervnculo"/>
              </w:rPr>
              <w:t>Objetivo</w:t>
            </w:r>
            <w:r w:rsidR="003F631A">
              <w:rPr>
                <w:webHidden/>
              </w:rPr>
              <w:tab/>
            </w:r>
            <w:r w:rsidR="003F631A">
              <w:rPr>
                <w:webHidden/>
              </w:rPr>
              <w:fldChar w:fldCharType="begin"/>
            </w:r>
            <w:r w:rsidR="003F631A">
              <w:rPr>
                <w:webHidden/>
              </w:rPr>
              <w:instrText xml:space="preserve"> PAGEREF _Toc138174324 \h </w:instrText>
            </w:r>
            <w:r w:rsidR="003F631A">
              <w:rPr>
                <w:webHidden/>
              </w:rPr>
            </w:r>
            <w:r w:rsidR="003F631A"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3</w:t>
            </w:r>
            <w:r w:rsidR="003F631A">
              <w:rPr>
                <w:webHidden/>
              </w:rPr>
              <w:fldChar w:fldCharType="end"/>
            </w:r>
          </w:hyperlink>
        </w:p>
        <w:p w14:paraId="6FAA139A" w14:textId="1D57A92C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25" w:history="1">
            <w:r w:rsidRPr="00481B1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BEEB8F" w14:textId="2B08C06E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26" w:history="1">
            <w:r w:rsidRPr="00481B1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5FCD74" w14:textId="4F386955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27" w:history="1">
            <w:r w:rsidRPr="00481B12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59A253" w14:textId="72503371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28" w:history="1">
            <w:r w:rsidRPr="00481B12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B5130F" w14:textId="664F588E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29" w:history="1">
            <w:r w:rsidRPr="00481B12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A8F62C" w14:textId="17F5190A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0" w:history="1">
            <w:r w:rsidRPr="00481B12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F8DA03" w14:textId="766EB7CC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1" w:history="1">
            <w:r w:rsidRPr="00481B12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D091BC" w14:textId="30D31394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2" w:history="1">
            <w:r w:rsidRPr="00481B12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73C1D3" w14:textId="7E3BC96C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3" w:history="1">
            <w:r w:rsidRPr="00481B12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DF7E0B" w14:textId="7F9A6EC8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4" w:history="1">
            <w:r w:rsidRPr="00481B12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F31CED" w14:textId="1DF0F830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5" w:history="1">
            <w:r w:rsidRPr="00481B12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A97B08" w14:textId="5A4F635B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6" w:history="1">
            <w:r w:rsidRPr="00481B12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EE18799" w14:textId="43A4F019" w:rsidR="003F631A" w:rsidRDefault="003F631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174337" w:history="1">
            <w:r w:rsidRPr="00481B12">
              <w:rPr>
                <w:rStyle w:val="Hipervnculo"/>
              </w:rPr>
              <w:t>Pantalla de Principal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_Toc138174337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7B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49E4724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BD4717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5012C4F1" w14:textId="77777777" w:rsidR="003E0667" w:rsidRDefault="003E0667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8174324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8174325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8174326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2F645BD8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244A4E" w14:textId="77777777" w:rsidR="00B173B3" w:rsidRDefault="00B173B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8174327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0E44CF6C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00D6218E" w14:textId="77777777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8174328"/>
      <w:r w:rsidRPr="002325F1">
        <w:rPr>
          <w:rFonts w:cs="Arial"/>
        </w:rPr>
        <w:lastRenderedPageBreak/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8174329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8174330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8174331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8174332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8174333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8174334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8174335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7777777" w:rsidR="004F351B" w:rsidRDefault="004F351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8174336"/>
      <w:r w:rsidRPr="002325F1">
        <w:rPr>
          <w:rFonts w:cs="Arial"/>
        </w:rPr>
        <w:lastRenderedPageBreak/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7B1C2FE2" w:rsidR="007472DD" w:rsidRDefault="00B173B3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2A7E677B">
            <wp:simplePos x="0" y="0"/>
            <wp:positionH relativeFrom="column">
              <wp:posOffset>668655</wp:posOffset>
            </wp:positionH>
            <wp:positionV relativeFrom="paragraph">
              <wp:posOffset>69215</wp:posOffset>
            </wp:positionV>
            <wp:extent cx="1714500" cy="265557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5"/>
                    <a:stretch/>
                  </pic:blipFill>
                  <pic:spPr bwMode="auto">
                    <a:xfrm>
                      <a:off x="0" y="0"/>
                      <a:ext cx="171450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0D7B"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0365D7FB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556F12DD" w14:textId="229F058A" w:rsidR="00711655" w:rsidRPr="002325F1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8174337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3D001E73" w14:textId="20F9BBE0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p w14:paraId="27A950ED" w14:textId="0AEDF2C1" w:rsidR="0062058A" w:rsidRDefault="0062058A" w:rsidP="003E4F7E">
      <w:pPr>
        <w:rPr>
          <w:rFonts w:ascii="Arial" w:hAnsi="Arial" w:cs="Arial"/>
          <w:b/>
          <w:sz w:val="24"/>
          <w:szCs w:val="24"/>
        </w:rPr>
      </w:pPr>
    </w:p>
    <w:p w14:paraId="65867CA0" w14:textId="77777777" w:rsidR="0062058A" w:rsidRDefault="0062058A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036F177E" w:rsidR="003E4F7E" w:rsidRPr="00C41734" w:rsidRDefault="00B173B3" w:rsidP="00A956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los</w:t>
            </w:r>
            <w:r w:rsidR="003E4F7E" w:rsidRPr="00C41734">
              <w:rPr>
                <w:rFonts w:ascii="Arial" w:hAnsi="Arial" w:cs="Arial"/>
                <w:sz w:val="24"/>
                <w:szCs w:val="24"/>
              </w:rPr>
              <w:t xml:space="preserve"> municipios </w:t>
            </w:r>
            <w:r>
              <w:rPr>
                <w:rFonts w:ascii="Arial" w:hAnsi="Arial" w:cs="Arial"/>
                <w:sz w:val="24"/>
                <w:szCs w:val="24"/>
              </w:rPr>
              <w:t xml:space="preserve">y organismos </w:t>
            </w:r>
            <w:r w:rsidR="003E4F7E" w:rsidRPr="00C41734">
              <w:rPr>
                <w:rFonts w:ascii="Arial" w:hAnsi="Arial" w:cs="Arial"/>
                <w:sz w:val="24"/>
                <w:szCs w:val="24"/>
              </w:rPr>
              <w:t>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3C8564BE" w14:textId="5E03EC4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sectPr w:rsidR="0023440A" w:rsidSect="008F2E43">
      <w:headerReference w:type="default" r:id="rId34"/>
      <w:footerReference w:type="default" r:id="rId3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215CE" w14:textId="77777777" w:rsidR="00C65DBD" w:rsidRDefault="00C65DBD" w:rsidP="000651DA">
      <w:pPr>
        <w:spacing w:after="0" w:line="240" w:lineRule="auto"/>
      </w:pPr>
      <w:r>
        <w:separator/>
      </w:r>
    </w:p>
  </w:endnote>
  <w:endnote w:type="continuationSeparator" w:id="0">
    <w:p w14:paraId="3BEDCB2B" w14:textId="77777777" w:rsidR="00C65DBD" w:rsidRDefault="00C65DB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90DE7C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40EB">
              <w:rPr>
                <w:b/>
                <w:bCs/>
                <w:noProof/>
                <w:color w:val="FFFFFF" w:themeColor="background1"/>
              </w:rPr>
              <w:t>13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340EB">
              <w:rPr>
                <w:b/>
                <w:bCs/>
                <w:noProof/>
                <w:color w:val="FFFFFF" w:themeColor="background1"/>
              </w:rPr>
              <w:t>13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ED1B6" w14:textId="77777777" w:rsidR="00C65DBD" w:rsidRDefault="00C65DBD" w:rsidP="000651DA">
      <w:pPr>
        <w:spacing w:after="0" w:line="240" w:lineRule="auto"/>
      </w:pPr>
      <w:r>
        <w:separator/>
      </w:r>
    </w:p>
  </w:footnote>
  <w:footnote w:type="continuationSeparator" w:id="0">
    <w:p w14:paraId="64C203C5" w14:textId="77777777" w:rsidR="00C65DBD" w:rsidRDefault="00C65DB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406E9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6862"/>
    <w:rsid w:val="001E7B0D"/>
    <w:rsid w:val="00211ADB"/>
    <w:rsid w:val="00212AC9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067B8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0667"/>
    <w:rsid w:val="003E3A26"/>
    <w:rsid w:val="003E4F7E"/>
    <w:rsid w:val="003E5CDD"/>
    <w:rsid w:val="003E6D65"/>
    <w:rsid w:val="003F1264"/>
    <w:rsid w:val="003F61B1"/>
    <w:rsid w:val="003F631A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058A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52D0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173B3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279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5DBD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0EB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281F-4739-45AD-BC0B-A8B6F716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1270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10</cp:revision>
  <cp:lastPrinted>2023-06-20T23:38:00Z</cp:lastPrinted>
  <dcterms:created xsi:type="dcterms:W3CDTF">2023-06-19T19:48:00Z</dcterms:created>
  <dcterms:modified xsi:type="dcterms:W3CDTF">2023-06-20T23:39:00Z</dcterms:modified>
</cp:coreProperties>
</file>