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026" w:rsidRPr="007E25F5" w:rsidRDefault="009D5026" w:rsidP="009D5026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s-ES"/>
        </w:rPr>
      </w:pPr>
      <w:r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PPAFE </w:t>
      </w:r>
      <w:r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Portal </w:t>
      </w:r>
      <w:r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>- Historias de Usuario “HU”</w:t>
      </w:r>
    </w:p>
    <w:p w:rsidR="009D5026" w:rsidRPr="007E25F5" w:rsidRDefault="009D5026" w:rsidP="009D5026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9D5026" w:rsidRPr="007E25F5" w:rsidRDefault="009D5026" w:rsidP="009D5026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HU</w:t>
      </w:r>
      <w:r>
        <w:rPr>
          <w:rStyle w:val="Strong"/>
          <w:rFonts w:asciiTheme="minorHAnsi" w:hAnsiTheme="minorHAnsi" w:cstheme="minorHAnsi"/>
          <w:b/>
          <w:bCs/>
          <w:lang w:val="es-ES"/>
        </w:rPr>
        <w:t>01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Página de Inicio del Portal Público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visualizar una página de inicio con los principales conceptos del sistema y un gráfico informativo,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comprender rápidamente la información disponible y navegar fácilmente a la sección de mi interés.</w:t>
      </w:r>
    </w:p>
    <w:p w:rsidR="009D5026" w:rsidRPr="007E25F5" w:rsidRDefault="009D5026" w:rsidP="009D5026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Visualización de Botones de Navegación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visitante accede al portal público,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cargue la página de inicio,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deberán mostrarse cuatro botones principales que representen las secciones disponibles en el sistema:</w:t>
      </w:r>
    </w:p>
    <w:p w:rsidR="009D5026" w:rsidRPr="007E25F5" w:rsidRDefault="009D5026" w:rsidP="009D5026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Participaciones Federales</w:t>
      </w:r>
    </w:p>
    <w:p w:rsidR="009D5026" w:rsidRPr="007E25F5" w:rsidRDefault="009D5026" w:rsidP="009D5026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Participaciones Estatales</w:t>
      </w:r>
    </w:p>
    <w:p w:rsidR="009D5026" w:rsidRPr="007E25F5" w:rsidRDefault="009D5026" w:rsidP="009D5026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Aportaciones Federales</w:t>
      </w:r>
    </w:p>
    <w:p w:rsidR="009D5026" w:rsidRPr="007E25F5" w:rsidRDefault="009D5026" w:rsidP="009D5026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Aportaciones Estatales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Funcionalidad de los Botones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necesita acceder a información específica,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haga clic en alguno de los botones,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ser redirigido a la sección correspondiente dentro del portal público.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Gráfico Informativo en la Página de Inicio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visitante necesita un resumen visual de la información,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 la página de inicio,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un gráfico informativo debajo de los botones principales, que represente una visión general de los fondos y montos disponibles en el sistema.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:lang w:val="es-MX"/>
        </w:rPr>
        <w:lastRenderedPageBreak/>
        <w:drawing>
          <wp:inline distT="0" distB="0" distL="0" distR="0" wp14:anchorId="2A0DB851" wp14:editId="6B64B2F2">
            <wp:extent cx="5040000" cy="3346885"/>
            <wp:effectExtent l="0" t="0" r="1905" b="6350"/>
            <wp:docPr id="1247760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0055" name="Picture 1247760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6" w:rsidRPr="007E25F5" w:rsidRDefault="009D5026" w:rsidP="009D5026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9D5026" w:rsidRPr="007E25F5" w:rsidRDefault="009D5026" w:rsidP="009D5026">
      <w:pPr>
        <w:rPr>
          <w:rStyle w:val="Strong"/>
          <w:rFonts w:asciiTheme="minorHAnsi" w:hAnsiTheme="minorHAnsi" w:cstheme="minorHAnsi"/>
          <w:sz w:val="27"/>
          <w:szCs w:val="27"/>
        </w:rPr>
      </w:pPr>
      <w:r w:rsidRPr="007E25F5">
        <w:rPr>
          <w:rStyle w:val="Strong"/>
          <w:rFonts w:asciiTheme="minorHAnsi" w:hAnsiTheme="minorHAnsi" w:cstheme="minorHAnsi"/>
          <w:b w:val="0"/>
          <w:bCs w:val="0"/>
        </w:rPr>
        <w:br w:type="page"/>
      </w:r>
    </w:p>
    <w:p w:rsidR="009D5026" w:rsidRPr="007E25F5" w:rsidRDefault="009D5026" w:rsidP="009D5026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</w:t>
      </w:r>
      <w:r>
        <w:rPr>
          <w:rStyle w:val="Strong"/>
          <w:rFonts w:asciiTheme="minorHAnsi" w:hAnsiTheme="minorHAnsi" w:cstheme="minorHAnsi"/>
          <w:b/>
          <w:bCs/>
          <w:lang w:val="es-ES"/>
        </w:rPr>
        <w:t>02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Visualización de Montos en Participaciones Federales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Montos dentro de Participaciones Federales con opciones de filtrado,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la información específica de los fondos asignados según mis criterios de búsqueda.</w:t>
      </w:r>
    </w:p>
    <w:p w:rsidR="009D5026" w:rsidRPr="007E25F5" w:rsidRDefault="009D5026" w:rsidP="009D5026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Montos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"Montos"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con los filtros de búsqueda y la tabla de información correspondiente.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Opciones del Submenú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puede necesitar información adicional,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al submenú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tres opciones:</w:t>
      </w:r>
    </w:p>
    <w:p w:rsidR="009D5026" w:rsidRPr="007E25F5" w:rsidRDefault="009D5026" w:rsidP="009D5026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Montos</w:t>
      </w:r>
    </w:p>
    <w:p w:rsidR="009D5026" w:rsidRPr="007E25F5" w:rsidRDefault="009D5026" w:rsidP="009D5026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Acuerdos</w:t>
      </w:r>
    </w:p>
    <w:p w:rsidR="009D5026" w:rsidRPr="007E25F5" w:rsidRDefault="009D5026" w:rsidP="009D5026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Cálculos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Filtros Disponibles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necesita buscar información específica,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 la sección de Montos,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contar con los siguientes filtros antes de visualizar los datos:</w:t>
      </w:r>
    </w:p>
    <w:p w:rsidR="009D5026" w:rsidRPr="007E25F5" w:rsidRDefault="009D5026" w:rsidP="009D502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Filtro de Fondos</w:t>
      </w:r>
      <w:r w:rsidRPr="007E25F5">
        <w:rPr>
          <w:rFonts w:asciiTheme="minorHAnsi" w:hAnsiTheme="minorHAnsi" w:cstheme="minorHAnsi"/>
        </w:rPr>
        <w:t>: Selección de uno o varios fondos a mostrar en las columnas de la tabla.</w:t>
      </w:r>
    </w:p>
    <w:p w:rsidR="009D5026" w:rsidRPr="007E25F5" w:rsidRDefault="009D5026" w:rsidP="009D502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Filtro de Municipios</w:t>
      </w:r>
      <w:r w:rsidRPr="007E25F5">
        <w:rPr>
          <w:rFonts w:asciiTheme="minorHAnsi" w:hAnsiTheme="minorHAnsi" w:cstheme="minorHAnsi"/>
        </w:rPr>
        <w:t>: Selección de uno o varios municipios a mostrar en los renglones de la tabla.</w:t>
      </w:r>
    </w:p>
    <w:p w:rsidR="009D5026" w:rsidRPr="007E25F5" w:rsidRDefault="009D5026" w:rsidP="009D502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Periodo de Consulta</w:t>
      </w:r>
      <w:r w:rsidRPr="007E25F5">
        <w:rPr>
          <w:rFonts w:asciiTheme="minorHAnsi" w:hAnsiTheme="minorHAnsi" w:cstheme="minorHAnsi"/>
        </w:rPr>
        <w:t>:</w:t>
      </w:r>
    </w:p>
    <w:p w:rsidR="009D5026" w:rsidRPr="007E25F5" w:rsidRDefault="009D5026" w:rsidP="009D5026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Mensual</w:t>
      </w:r>
      <w:r w:rsidRPr="007E25F5">
        <w:rPr>
          <w:rFonts w:asciiTheme="minorHAnsi" w:hAnsiTheme="minorHAnsi" w:cstheme="minorHAnsi"/>
        </w:rPr>
        <w:t xml:space="preserve">: Selección del </w:t>
      </w:r>
      <w:r w:rsidRPr="007E25F5">
        <w:rPr>
          <w:rStyle w:val="Strong"/>
          <w:rFonts w:asciiTheme="minorHAnsi" w:hAnsiTheme="minorHAnsi" w:cstheme="minorHAnsi"/>
        </w:rPr>
        <w:t>mes</w:t>
      </w:r>
      <w:r w:rsidRPr="007E25F5">
        <w:rPr>
          <w:rFonts w:asciiTheme="minorHAnsi" w:hAnsiTheme="minorHAnsi" w:cstheme="minorHAnsi"/>
        </w:rPr>
        <w:t xml:space="preserve"> y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9D5026" w:rsidRPr="007E25F5" w:rsidRDefault="009D5026" w:rsidP="009D5026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Trimestral</w:t>
      </w:r>
      <w:r w:rsidRPr="007E25F5">
        <w:rPr>
          <w:rFonts w:asciiTheme="minorHAnsi" w:hAnsiTheme="minorHAnsi" w:cstheme="minorHAnsi"/>
        </w:rPr>
        <w:t xml:space="preserve">: Selección del </w:t>
      </w:r>
      <w:r w:rsidRPr="007E25F5">
        <w:rPr>
          <w:rStyle w:val="Strong"/>
          <w:rFonts w:asciiTheme="minorHAnsi" w:hAnsiTheme="minorHAnsi" w:cstheme="minorHAnsi"/>
        </w:rPr>
        <w:t>trimestre</w:t>
      </w:r>
      <w:r w:rsidRPr="007E25F5">
        <w:rPr>
          <w:rFonts w:asciiTheme="minorHAnsi" w:hAnsiTheme="minorHAnsi" w:cstheme="minorHAnsi"/>
        </w:rPr>
        <w:t xml:space="preserve"> y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9D5026" w:rsidRPr="007E25F5" w:rsidRDefault="009D5026" w:rsidP="009D5026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Anual</w:t>
      </w:r>
      <w:r w:rsidRPr="007E25F5">
        <w:rPr>
          <w:rFonts w:asciiTheme="minorHAnsi" w:hAnsiTheme="minorHAnsi" w:cstheme="minorHAnsi"/>
        </w:rPr>
        <w:t xml:space="preserve">: Selección solo del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9D5026" w:rsidRPr="007E25F5" w:rsidRDefault="009D5026" w:rsidP="009D502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Botón de Filtrar</w:t>
      </w:r>
      <w:r w:rsidRPr="007E25F5">
        <w:rPr>
          <w:rFonts w:asciiTheme="minorHAnsi" w:hAnsiTheme="minorHAnsi" w:cstheme="minorHAnsi"/>
        </w:rPr>
        <w:t>: Para generar la tabla con la información seleccionada.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4 - Visualización de la Tabla de Montos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ha aplicado los filtros y presionado el botón de filtrar,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generen los resultados,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lastRenderedPageBreak/>
        <w:t>Entonces</w:t>
      </w:r>
      <w:r w:rsidRPr="007E25F5">
        <w:rPr>
          <w:rFonts w:asciiTheme="minorHAnsi" w:hAnsiTheme="minorHAnsi" w:cstheme="minorHAnsi"/>
        </w:rPr>
        <w:t xml:space="preserve"> deberá mostrarse una tabla con la información correspondiente a los criterios seleccionados.</w:t>
      </w:r>
    </w:p>
    <w:p w:rsidR="00FB3875" w:rsidRPr="007E25F5" w:rsidRDefault="00FB3875" w:rsidP="00FB3875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5</w:t>
      </w:r>
      <w:r w:rsidRPr="007E25F5">
        <w:rPr>
          <w:rStyle w:val="Strong"/>
          <w:rFonts w:asciiTheme="minorHAnsi" w:hAnsiTheme="minorHAnsi" w:cstheme="minorHAnsi"/>
        </w:rPr>
        <w:t xml:space="preserve"> - Cálculo y Visualización de Totales por Fondo</w:t>
      </w:r>
      <w:r w:rsidRPr="00D15AE8">
        <w:rPr>
          <w:rStyle w:val="Strong"/>
          <w:rFonts w:asciiTheme="minorHAnsi" w:hAnsiTheme="minorHAnsi" w:cstheme="minorHAnsi"/>
        </w:rPr>
        <w:t xml:space="preserve"> </w:t>
      </w:r>
      <w:r w:rsidRPr="00D15AE8">
        <w:rPr>
          <w:rStyle w:val="Strong"/>
          <w:rFonts w:asciiTheme="minorHAnsi" w:hAnsiTheme="minorHAnsi" w:cstheme="minorHAnsi"/>
          <w:highlight w:val="yellow"/>
        </w:rPr>
        <w:t>(Acumulados y Redondeados)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la tabla de montos presenta fondos en columnas</w:t>
      </w:r>
      <w:r w:rsidRPr="00D15AE8">
        <w:t xml:space="preserve"> </w:t>
      </w:r>
      <w:r w:rsidRPr="00D15AE8">
        <w:rPr>
          <w:rFonts w:asciiTheme="minorHAnsi" w:hAnsiTheme="minorHAnsi" w:cstheme="minorHAnsi"/>
          <w:highlight w:val="yellow"/>
        </w:rPr>
        <w:t>y el usuario ha seleccionado un periodo (Mensual, Trimestral, Anual)</w:t>
      </w:r>
      <w:r w:rsidRPr="00D15AE8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muestren los datos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al final de cada columna deberá aparecer un total que represente la suma </w:t>
      </w:r>
      <w:r w:rsidRPr="00D15AE8">
        <w:rPr>
          <w:rFonts w:asciiTheme="minorHAnsi" w:hAnsiTheme="minorHAnsi" w:cstheme="minorHAnsi"/>
          <w:highlight w:val="yellow"/>
        </w:rPr>
        <w:t>acumulada</w:t>
      </w:r>
      <w:r w:rsidRPr="007E25F5">
        <w:rPr>
          <w:rFonts w:asciiTheme="minorHAnsi" w:hAnsiTheme="minorHAnsi" w:cstheme="minorHAnsi"/>
        </w:rPr>
        <w:t xml:space="preserve"> de todos los montos correspondientes a ese fondo</w:t>
      </w:r>
      <w:r w:rsidRPr="00D15AE8">
        <w:rPr>
          <w:rFonts w:asciiTheme="minorHAnsi" w:hAnsiTheme="minorHAnsi" w:cstheme="minorHAnsi"/>
          <w:highlight w:val="yellow"/>
        </w:rPr>
        <w:t>, redondeado a pesos (sin decimales)</w:t>
      </w:r>
      <w:r w:rsidRPr="007E25F5">
        <w:rPr>
          <w:rFonts w:asciiTheme="minorHAnsi" w:hAnsiTheme="minorHAnsi" w:cstheme="minorHAnsi"/>
        </w:rPr>
        <w:t>.</w:t>
      </w:r>
    </w:p>
    <w:p w:rsidR="00FB3875" w:rsidRPr="007E25F5" w:rsidRDefault="00FB3875" w:rsidP="00FB3875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6</w:t>
      </w:r>
      <w:r w:rsidRPr="007E25F5">
        <w:rPr>
          <w:rStyle w:val="Strong"/>
          <w:rFonts w:asciiTheme="minorHAnsi" w:hAnsiTheme="minorHAnsi" w:cstheme="minorHAnsi"/>
        </w:rPr>
        <w:t xml:space="preserve"> - Cálculo y Visualización de Totales por Municipio</w:t>
      </w:r>
      <w:r>
        <w:rPr>
          <w:rStyle w:val="Strong"/>
          <w:rFonts w:asciiTheme="minorHAnsi" w:hAnsiTheme="minorHAnsi" w:cstheme="minorHAnsi"/>
          <w:lang w:val="es-ES"/>
        </w:rPr>
        <w:t xml:space="preserve"> </w:t>
      </w:r>
      <w:r w:rsidRPr="00D15AE8">
        <w:rPr>
          <w:rStyle w:val="Strong"/>
          <w:rFonts w:asciiTheme="minorHAnsi" w:hAnsiTheme="minorHAnsi" w:cstheme="minorHAnsi"/>
          <w:highlight w:val="yellow"/>
        </w:rPr>
        <w:t>(Acumulados y Redondeados)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la tabla de montos presenta municipios en filas</w:t>
      </w:r>
      <w:r w:rsidRPr="00D15AE8">
        <w:rPr>
          <w:rFonts w:asciiTheme="minorHAnsi" w:hAnsiTheme="minorHAnsi" w:cstheme="minorHAnsi"/>
          <w:highlight w:val="yellow"/>
        </w:rPr>
        <w:t xml:space="preserve"> y el usuario ha seleccionado un periodo (Mensual, Trimestral, Anual)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muestren los datos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al final de cada fila deberá aparecer un total que represente la suma</w:t>
      </w:r>
      <w:r w:rsidRPr="00D15AE8">
        <w:t xml:space="preserve"> </w:t>
      </w:r>
      <w:r w:rsidRPr="00D15AE8">
        <w:rPr>
          <w:rFonts w:asciiTheme="minorHAnsi" w:hAnsiTheme="minorHAnsi" w:cstheme="minorHAnsi"/>
          <w:highlight w:val="yellow"/>
        </w:rPr>
        <w:t>acumulada</w:t>
      </w:r>
      <w:r w:rsidRPr="007E25F5">
        <w:rPr>
          <w:rFonts w:asciiTheme="minorHAnsi" w:hAnsiTheme="minorHAnsi" w:cstheme="minorHAnsi"/>
        </w:rPr>
        <w:t xml:space="preserve"> de los montos asignados a ese municipio</w:t>
      </w:r>
      <w:r w:rsidRPr="00D15AE8">
        <w:rPr>
          <w:rFonts w:asciiTheme="minorHAnsi" w:hAnsiTheme="minorHAnsi" w:cstheme="minorHAnsi"/>
          <w:highlight w:val="yellow"/>
        </w:rPr>
        <w:t>, redondeado a pesos (sin decimales)</w:t>
      </w:r>
      <w:r w:rsidRPr="007E25F5">
        <w:rPr>
          <w:rFonts w:asciiTheme="minorHAnsi" w:hAnsiTheme="minorHAnsi" w:cstheme="minorHAnsi"/>
        </w:rPr>
        <w:t>.</w:t>
      </w:r>
    </w:p>
    <w:p w:rsidR="00FB3875" w:rsidRDefault="00FB3875" w:rsidP="00FB3875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7</w:t>
      </w:r>
      <w:r w:rsidRPr="007E25F5">
        <w:rPr>
          <w:rStyle w:val="Strong"/>
          <w:rFonts w:asciiTheme="minorHAnsi" w:hAnsiTheme="minorHAnsi" w:cstheme="minorHAnsi"/>
        </w:rPr>
        <w:t xml:space="preserve"> - Alineación de Valores Numéricos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montos en la tabla representan valores numéricos,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visualicen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deberán estar alineados a la derecha dentro de cada celda para mantener coherencia con la presentación de datos numéricos.</w:t>
      </w:r>
    </w:p>
    <w:p w:rsidR="00FB3875" w:rsidRDefault="00FB3875" w:rsidP="00FB3875">
      <w:pPr>
        <w:pStyle w:val="NormalWeb"/>
        <w:rPr>
          <w:rFonts w:asciiTheme="minorHAnsi" w:hAnsiTheme="minorHAnsi" w:cstheme="minorHAnsi"/>
          <w:lang w:val="es-ES"/>
        </w:rPr>
      </w:pPr>
      <w:r w:rsidRPr="00C731D6">
        <w:rPr>
          <w:rFonts w:asciiTheme="minorHAnsi" w:hAnsiTheme="minorHAnsi" w:cstheme="minorHAnsi"/>
          <w:b/>
          <w:bCs/>
          <w:highlight w:val="yellow"/>
        </w:rPr>
        <w:t>Criterio 8 - Nota Aclaratoria de Redondeo</w:t>
      </w:r>
      <w:r w:rsidRPr="00C731D6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C731D6">
        <w:rPr>
          <w:rFonts w:asciiTheme="minorHAnsi" w:hAnsiTheme="minorHAnsi" w:cstheme="minorHAnsi"/>
          <w:highlight w:val="yellow"/>
        </w:rPr>
        <w:t xml:space="preserve"> los totales se calculan sobre montos redondeados,</w:t>
      </w:r>
      <w:r w:rsidRPr="00C731D6">
        <w:rPr>
          <w:rFonts w:asciiTheme="minorHAnsi" w:hAnsiTheme="minorHAnsi" w:cstheme="minorHAnsi"/>
          <w:highlight w:val="yellow"/>
        </w:rPr>
        <w:br/>
      </w:r>
      <w:r w:rsidRPr="00C731D6">
        <w:rPr>
          <w:rFonts w:asciiTheme="minorHAnsi" w:hAnsiTheme="minorHAnsi" w:cstheme="minorHAnsi"/>
          <w:b/>
          <w:bCs/>
          <w:highlight w:val="yellow"/>
        </w:rPr>
        <w:t>Cuando</w:t>
      </w:r>
      <w:r w:rsidRPr="00C731D6">
        <w:rPr>
          <w:rFonts w:asciiTheme="minorHAnsi" w:hAnsiTheme="minorHAnsi" w:cstheme="minorHAnsi"/>
          <w:highlight w:val="yellow"/>
        </w:rPr>
        <w:t xml:space="preserve"> se muestre la tabla de montos,</w:t>
      </w:r>
      <w:r w:rsidRPr="00C731D6">
        <w:rPr>
          <w:rFonts w:asciiTheme="minorHAnsi" w:hAnsiTheme="minorHAnsi" w:cstheme="minorHAnsi"/>
          <w:highlight w:val="yellow"/>
        </w:rPr>
        <w:br/>
      </w:r>
      <w:r w:rsidRPr="00C731D6">
        <w:rPr>
          <w:rFonts w:asciiTheme="minorHAnsi" w:hAnsiTheme="minorHAnsi" w:cstheme="minorHAnsi"/>
          <w:b/>
          <w:bCs/>
          <w:highlight w:val="yellow"/>
        </w:rPr>
        <w:t>Entonces</w:t>
      </w:r>
      <w:r w:rsidRPr="00C731D6">
        <w:rPr>
          <w:rFonts w:asciiTheme="minorHAnsi" w:hAnsiTheme="minorHAnsi" w:cstheme="minorHAnsi"/>
          <w:highlight w:val="yellow"/>
        </w:rPr>
        <w:t xml:space="preserve"> deberá aparecer una nota visible debajo de la tabla indicando: "</w:t>
      </w:r>
      <w:r w:rsidRPr="00C731D6">
        <w:rPr>
          <w:rFonts w:asciiTheme="minorHAnsi" w:hAnsiTheme="minorHAnsi" w:cstheme="minorHAnsi"/>
          <w:b/>
          <w:bCs/>
          <w:highlight w:val="yellow"/>
        </w:rPr>
        <w:t>Las sumas pueden no coincidir con los totales reportados debido al redondeo individual de los montos.</w:t>
      </w:r>
      <w:r w:rsidRPr="00C731D6">
        <w:rPr>
          <w:rFonts w:asciiTheme="minorHAnsi" w:hAnsiTheme="minorHAnsi" w:cstheme="minorHAnsi"/>
          <w:highlight w:val="yellow"/>
        </w:rPr>
        <w:t>"</w:t>
      </w:r>
      <w:r>
        <w:rPr>
          <w:rFonts w:asciiTheme="minorHAnsi" w:hAnsiTheme="minorHAnsi" w:cstheme="minorHAnsi"/>
          <w:lang w:val="es-ES"/>
        </w:rPr>
        <w:t>.</w:t>
      </w:r>
    </w:p>
    <w:p w:rsidR="00FB3875" w:rsidRPr="007567AB" w:rsidRDefault="00FB3875" w:rsidP="00FB3875">
      <w:pPr>
        <w:pStyle w:val="NormalWeb"/>
        <w:rPr>
          <w:rFonts w:asciiTheme="minorHAnsi" w:hAnsiTheme="minorHAnsi" w:cstheme="minorHAnsi"/>
          <w:highlight w:val="yellow"/>
          <w:lang w:val="es-ES"/>
        </w:rPr>
      </w:pP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Criterio 9 - Vista Inicial por Defecto:</w:t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br/>
        <w:t>Dado que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el usuario accede a la página de Montos sin filtros previos,</w:t>
      </w:r>
      <w:r w:rsidRPr="007567AB">
        <w:rPr>
          <w:rFonts w:asciiTheme="minorHAnsi" w:hAnsiTheme="minorHAnsi" w:cstheme="minorHAnsi"/>
          <w:highlight w:val="yellow"/>
          <w:lang w:val="es-ES"/>
        </w:rPr>
        <w:br/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Cuando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la página cargue inicialmente,</w:t>
      </w:r>
      <w:r w:rsidRPr="007567AB">
        <w:rPr>
          <w:rFonts w:asciiTheme="minorHAnsi" w:hAnsiTheme="minorHAnsi" w:cstheme="minorHAnsi"/>
          <w:highlight w:val="yellow"/>
          <w:lang w:val="es-ES"/>
        </w:rPr>
        <w:br/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Entonces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deberá mostrar automáticamente los datos correspondientes al último mes y año con información disponible, con todos los Municipios y todos los Fondos seleccionados/mostrados por defecto.</w:t>
      </w:r>
    </w:p>
    <w:p w:rsidR="009D5026" w:rsidRPr="007E25F5" w:rsidRDefault="00FB3875" w:rsidP="00FB3875">
      <w:pPr>
        <w:pStyle w:val="NormalWeb"/>
        <w:rPr>
          <w:rFonts w:asciiTheme="minorHAnsi" w:hAnsiTheme="minorHAnsi" w:cstheme="minorHAnsi"/>
        </w:rPr>
      </w:pP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Criterio 10 - Formato Título Descarga:</w:t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br/>
        <w:t>Dado que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el usuario descarga un reporte de Montos,</w:t>
      </w:r>
      <w:r w:rsidRPr="007567AB">
        <w:rPr>
          <w:rFonts w:asciiTheme="minorHAnsi" w:hAnsiTheme="minorHAnsi" w:cstheme="minorHAnsi"/>
          <w:highlight w:val="yellow"/>
          <w:lang w:val="es-ES"/>
        </w:rPr>
        <w:br/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Cuando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se genere el archivo (Excel/PDF),</w:t>
      </w:r>
      <w:r w:rsidRPr="007567AB">
        <w:rPr>
          <w:rFonts w:asciiTheme="minorHAnsi" w:hAnsiTheme="minorHAnsi" w:cstheme="minorHAnsi"/>
          <w:highlight w:val="yellow"/>
          <w:lang w:val="es-ES"/>
        </w:rPr>
        <w:br/>
      </w:r>
      <w:r w:rsidRPr="007567AB">
        <w:rPr>
          <w:rFonts w:asciiTheme="minorHAnsi" w:hAnsiTheme="minorHAnsi" w:cstheme="minorHAnsi"/>
          <w:b/>
          <w:bCs/>
          <w:highlight w:val="yellow"/>
          <w:lang w:val="es-ES"/>
        </w:rPr>
        <w:t>Entonces</w:t>
      </w:r>
      <w:r w:rsidRPr="007567AB">
        <w:rPr>
          <w:rFonts w:asciiTheme="minorHAnsi" w:hAnsiTheme="minorHAnsi" w:cstheme="minorHAnsi"/>
          <w:highlight w:val="yellow"/>
          <w:lang w:val="es-ES"/>
        </w:rPr>
        <w:t xml:space="preserve"> el nombre del archivo deberá seguir un formato estandarizado que incluya el tipo de reporte, año y periodo específico (ej. "PPAFE_Montos_2024_Mensual_Enero.xlsx"</w:t>
      </w:r>
      <w:r>
        <w:rPr>
          <w:rFonts w:asciiTheme="minorHAnsi" w:hAnsiTheme="minorHAnsi" w:cstheme="minorHAnsi"/>
          <w:lang w:val="es-ES"/>
        </w:rPr>
        <w:t>.</w:t>
      </w:r>
    </w:p>
    <w:p w:rsidR="009D5026" w:rsidRPr="007E25F5" w:rsidRDefault="009D5026" w:rsidP="009D5026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131DE9C" wp14:editId="4135C157">
            <wp:extent cx="5223600" cy="4632597"/>
            <wp:effectExtent l="0" t="0" r="0" b="3175"/>
            <wp:docPr id="87318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3119" name="Picture 873183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46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6" w:rsidRPr="007E25F5" w:rsidRDefault="009D5026" w:rsidP="009D5026">
      <w:pPr>
        <w:rPr>
          <w:rFonts w:asciiTheme="minorHAnsi" w:hAnsiTheme="minorHAnsi" w:cstheme="minorHAnsi"/>
        </w:rPr>
      </w:pPr>
    </w:p>
    <w:p w:rsidR="009D5026" w:rsidRPr="007E25F5" w:rsidRDefault="009D5026" w:rsidP="009D5026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br w:type="page"/>
      </w:r>
    </w:p>
    <w:p w:rsidR="009D5026" w:rsidRPr="007E25F5" w:rsidRDefault="009D5026" w:rsidP="009D5026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</w:t>
      </w:r>
      <w:r>
        <w:rPr>
          <w:rStyle w:val="Strong"/>
          <w:rFonts w:asciiTheme="minorHAnsi" w:hAnsiTheme="minorHAnsi" w:cstheme="minorHAnsi"/>
          <w:b/>
          <w:bCs/>
          <w:lang w:val="es-ES"/>
        </w:rPr>
        <w:t>03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Visualización de Acuerdos en Participaciones Federales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Acuerdos dentro de Participaciones Federales,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y descargar documentos oficiales relacionados con la distribución de los recursos.</w:t>
      </w:r>
    </w:p>
    <w:p w:rsidR="009D5026" w:rsidRPr="007E25F5" w:rsidRDefault="009D5026" w:rsidP="009D5026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Acuerdos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</w:t>
      </w:r>
      <w:r w:rsidRPr="007E25F5">
        <w:rPr>
          <w:rStyle w:val="Strong"/>
          <w:rFonts w:asciiTheme="minorHAnsi" w:hAnsiTheme="minorHAnsi" w:cstheme="minorHAnsi"/>
        </w:rPr>
        <w:t>"Acuerdos"</w:t>
      </w:r>
      <w:r w:rsidRPr="007E25F5">
        <w:rPr>
          <w:rFonts w:asciiTheme="minorHAnsi" w:hAnsiTheme="minorHAnsi" w:cstheme="minorHAnsi"/>
        </w:rPr>
        <w:t xml:space="preserve">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donde pueda filtrar y consultar los acuerdos disponibles.</w:t>
      </w:r>
    </w:p>
    <w:p w:rsidR="00FB3875" w:rsidRPr="007E25F5" w:rsidRDefault="00FB3875" w:rsidP="00FB3875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Filtros Disponibles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acuerdos pueden abarcar distintos periodos y categorías,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el usuario acceda a la sección de </w:t>
      </w:r>
      <w:r w:rsidRPr="007E25F5">
        <w:rPr>
          <w:rStyle w:val="Strong"/>
          <w:rFonts w:asciiTheme="minorHAnsi" w:hAnsiTheme="minorHAnsi" w:cstheme="minorHAnsi"/>
        </w:rPr>
        <w:t>Acuerdos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contar con los siguientes filtros de búsqueda antes de visualizar los documentos:</w:t>
      </w:r>
    </w:p>
    <w:p w:rsidR="00FB3875" w:rsidRPr="007E25F5" w:rsidRDefault="00FB3875" w:rsidP="00FB3875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>: Lista desplegable con los años disponibles.</w:t>
      </w:r>
    </w:p>
    <w:p w:rsidR="00FB3875" w:rsidRPr="007E25F5" w:rsidRDefault="00FB3875" w:rsidP="00FB3875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Tipo de Publicación</w:t>
      </w:r>
      <w:r w:rsidRPr="007E25F5">
        <w:rPr>
          <w:rFonts w:asciiTheme="minorHAnsi" w:hAnsiTheme="minorHAnsi" w:cstheme="minorHAnsi"/>
        </w:rPr>
        <w:t>: Selector con categorías de acuerdos publicados.</w:t>
      </w:r>
    </w:p>
    <w:p w:rsidR="00FB3875" w:rsidRPr="007E25F5" w:rsidRDefault="00FB3875" w:rsidP="00FB3875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Botón de Filtrar</w:t>
      </w:r>
      <w:r w:rsidRPr="007E25F5">
        <w:rPr>
          <w:rFonts w:asciiTheme="minorHAnsi" w:hAnsiTheme="minorHAnsi" w:cstheme="minorHAnsi"/>
        </w:rPr>
        <w:t>: Al presionarlo, se actualizarán los resultados en función de los filtros aplicados.</w:t>
      </w:r>
    </w:p>
    <w:p w:rsidR="00FB3875" w:rsidRPr="007E25F5" w:rsidRDefault="00FB3875" w:rsidP="00FB387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30495D">
        <w:rPr>
          <w:rStyle w:val="Strong"/>
          <w:rFonts w:asciiTheme="minorHAnsi" w:hAnsiTheme="minorHAnsi" w:cstheme="minorHAnsi"/>
          <w:highlight w:val="yellow"/>
        </w:rPr>
        <w:t>Criterio 3 - Filtros Disponibles (Tipo de Documento):</w:t>
      </w:r>
      <w:r w:rsidRPr="0030495D">
        <w:rPr>
          <w:rStyle w:val="Strong"/>
          <w:rFonts w:asciiTheme="minorHAnsi" w:hAnsiTheme="minorHAnsi" w:cstheme="minorHAnsi"/>
          <w:highlight w:val="yellow"/>
        </w:rPr>
        <w:br/>
        <w:t xml:space="preserve">Dado que </w:t>
      </w:r>
      <w:r w:rsidRPr="0030495D">
        <w:rPr>
          <w:rStyle w:val="Strong"/>
          <w:rFonts w:asciiTheme="minorHAnsi" w:hAnsiTheme="minorHAnsi" w:cstheme="minorHAnsi"/>
          <w:b w:val="0"/>
          <w:bCs w:val="0"/>
          <w:highlight w:val="yellow"/>
        </w:rPr>
        <w:t>para Participaciones Federales existen tipos específicos de publicación de Acuerdos,</w:t>
      </w:r>
      <w:r w:rsidRPr="0030495D">
        <w:rPr>
          <w:rStyle w:val="Strong"/>
          <w:rFonts w:asciiTheme="minorHAnsi" w:hAnsiTheme="minorHAnsi" w:cstheme="minorHAnsi"/>
          <w:highlight w:val="yellow"/>
        </w:rPr>
        <w:br/>
        <w:t xml:space="preserve">Cuando </w:t>
      </w:r>
      <w:r w:rsidRPr="0030495D">
        <w:rPr>
          <w:rStyle w:val="Strong"/>
          <w:rFonts w:asciiTheme="minorHAnsi" w:hAnsiTheme="minorHAnsi" w:cstheme="minorHAnsi"/>
          <w:b w:val="0"/>
          <w:bCs w:val="0"/>
          <w:highlight w:val="yellow"/>
        </w:rPr>
        <w:t>el usuario acceda a la sección de Acuerdos de Participaciones Federales,</w:t>
      </w:r>
      <w:r w:rsidRPr="0030495D">
        <w:rPr>
          <w:rStyle w:val="Strong"/>
          <w:rFonts w:asciiTheme="minorHAnsi" w:hAnsiTheme="minorHAnsi" w:cstheme="minorHAnsi"/>
          <w:b w:val="0"/>
          <w:bCs w:val="0"/>
          <w:highlight w:val="yellow"/>
        </w:rPr>
        <w:br/>
      </w:r>
      <w:r w:rsidRPr="0030495D">
        <w:rPr>
          <w:rStyle w:val="Strong"/>
          <w:rFonts w:asciiTheme="minorHAnsi" w:hAnsiTheme="minorHAnsi" w:cstheme="minorHAnsi"/>
          <w:highlight w:val="yellow"/>
        </w:rPr>
        <w:t xml:space="preserve">Entonces </w:t>
      </w:r>
      <w:r w:rsidRPr="0030495D">
        <w:rPr>
          <w:rStyle w:val="Strong"/>
          <w:rFonts w:asciiTheme="minorHAnsi" w:hAnsiTheme="minorHAnsi" w:cstheme="minorHAnsi"/>
          <w:b w:val="0"/>
          <w:bCs w:val="0"/>
          <w:highlight w:val="yellow"/>
        </w:rPr>
        <w:t>deberá contar con un filtro adicional por "Tipo de Documento" que permita seleccionar entre las siguientes opciones específicas: "Trimestre 1", "Trimestre 2", "Trimestre 3", "Trimestre 4", "Estimación", "Ajuste Semestral", "Ajuste Anual".  Al presionar un botón "Filtrar", se actualizarán los resultados.</w:t>
      </w:r>
    </w:p>
    <w:p w:rsidR="00FB3875" w:rsidRPr="008940E3" w:rsidRDefault="00FB3875" w:rsidP="00FB3875">
      <w:pPr>
        <w:pStyle w:val="NormalWeb"/>
        <w:rPr>
          <w:rFonts w:asciiTheme="minorHAnsi" w:hAnsiTheme="minorHAnsi" w:cstheme="minorHAnsi"/>
          <w:b/>
          <w:bCs/>
        </w:rPr>
      </w:pPr>
      <w:r w:rsidRPr="008940E3">
        <w:rPr>
          <w:rStyle w:val="Strong"/>
          <w:rFonts w:asciiTheme="minorHAnsi" w:hAnsiTheme="minorHAnsi" w:cstheme="minorHAnsi"/>
          <w:highlight w:val="yellow"/>
        </w:rPr>
        <w:t>Criterio 4 - Visualización de Acuerdos Disponibles:</w:t>
      </w:r>
      <w:r w:rsidRPr="008940E3">
        <w:rPr>
          <w:rStyle w:val="Strong"/>
          <w:rFonts w:asciiTheme="minorHAnsi" w:hAnsiTheme="minorHAnsi" w:cstheme="minorHAnsi"/>
          <w:highlight w:val="yellow"/>
        </w:rPr>
        <w:br/>
        <w:t xml:space="preserve">Dado que </w:t>
      </w:r>
      <w:r w:rsidRPr="008940E3">
        <w:rPr>
          <w:rStyle w:val="Strong"/>
          <w:rFonts w:asciiTheme="minorHAnsi" w:hAnsiTheme="minorHAnsi" w:cstheme="minorHAnsi"/>
          <w:b w:val="0"/>
          <w:bCs w:val="0"/>
          <w:highlight w:val="yellow"/>
        </w:rPr>
        <w:t>los acuerdos deben presentarse de forma clara,</w:t>
      </w:r>
      <w:r w:rsidRPr="008940E3">
        <w:rPr>
          <w:rStyle w:val="Strong"/>
          <w:rFonts w:asciiTheme="minorHAnsi" w:hAnsiTheme="minorHAnsi" w:cstheme="minorHAnsi"/>
          <w:b w:val="0"/>
          <w:bCs w:val="0"/>
          <w:highlight w:val="yellow"/>
        </w:rPr>
        <w:br/>
      </w:r>
      <w:r w:rsidRPr="008940E3">
        <w:rPr>
          <w:rStyle w:val="Strong"/>
          <w:rFonts w:asciiTheme="minorHAnsi" w:hAnsiTheme="minorHAnsi" w:cstheme="minorHAnsi"/>
          <w:highlight w:val="yellow"/>
        </w:rPr>
        <w:t>Cuando</w:t>
      </w:r>
      <w:r w:rsidRPr="008940E3">
        <w:rPr>
          <w:rStyle w:val="Strong"/>
          <w:rFonts w:asciiTheme="minorHAnsi" w:hAnsiTheme="minorHAnsi" w:cstheme="minorHAnsi"/>
          <w:b w:val="0"/>
          <w:bCs w:val="0"/>
          <w:highlight w:val="yellow"/>
        </w:rPr>
        <w:t xml:space="preserve"> el usuario aplique los filtros o acceda a la sección,</w:t>
      </w:r>
      <w:r w:rsidRPr="008940E3">
        <w:rPr>
          <w:rStyle w:val="Strong"/>
          <w:rFonts w:asciiTheme="minorHAnsi" w:hAnsiTheme="minorHAnsi" w:cstheme="minorHAnsi"/>
          <w:b w:val="0"/>
          <w:bCs w:val="0"/>
          <w:highlight w:val="yellow"/>
        </w:rPr>
        <w:br/>
      </w:r>
      <w:r w:rsidRPr="008940E3">
        <w:rPr>
          <w:rStyle w:val="Strong"/>
          <w:rFonts w:asciiTheme="minorHAnsi" w:hAnsiTheme="minorHAnsi" w:cstheme="minorHAnsi"/>
          <w:highlight w:val="yellow"/>
        </w:rPr>
        <w:t>Entonces</w:t>
      </w:r>
      <w:r w:rsidRPr="008940E3">
        <w:rPr>
          <w:rStyle w:val="Strong"/>
          <w:rFonts w:asciiTheme="minorHAnsi" w:hAnsiTheme="minorHAnsi" w:cstheme="minorHAnsi"/>
          <w:b w:val="0"/>
          <w:bCs w:val="0"/>
          <w:highlight w:val="yellow"/>
        </w:rPr>
        <w:t xml:space="preserve"> deberá visualizarse una lista de documentos (con vista previa si aplica, título y año) correspondientes a los filtros seleccionados.</w:t>
      </w:r>
    </w:p>
    <w:p w:rsidR="00FB3875" w:rsidRPr="00746B8E" w:rsidRDefault="00FB3875" w:rsidP="00FB3875">
      <w:pPr>
        <w:pStyle w:val="NormalWeb"/>
        <w:rPr>
          <w:rFonts w:asciiTheme="minorHAnsi" w:hAnsiTheme="minorHAnsi" w:cstheme="minorHAnsi"/>
          <w:b/>
          <w:bCs/>
        </w:rPr>
      </w:pPr>
      <w:r w:rsidRPr="00746B8E">
        <w:rPr>
          <w:rFonts w:asciiTheme="minorHAnsi" w:hAnsiTheme="minorHAnsi" w:cstheme="minorHAnsi"/>
          <w:b/>
          <w:bCs/>
          <w:highlight w:val="yellow"/>
        </w:rPr>
        <w:t>Criterio 5 - Formatos de Archivo para Descarga</w:t>
      </w:r>
      <w:r w:rsidRPr="00746B8E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746B8E">
        <w:rPr>
          <w:rFonts w:asciiTheme="minorHAnsi" w:hAnsiTheme="minorHAnsi" w:cstheme="minorHAnsi"/>
          <w:highlight w:val="yellow"/>
        </w:rPr>
        <w:t xml:space="preserve"> en el sistema Admin se pueden cargar diferentes tipos de archivo,</w:t>
      </w:r>
      <w:r w:rsidRPr="00746B8E">
        <w:rPr>
          <w:rFonts w:asciiTheme="minorHAnsi" w:hAnsiTheme="minorHAnsi" w:cstheme="minorHAnsi"/>
          <w:b/>
          <w:bCs/>
          <w:highlight w:val="yellow"/>
        </w:rPr>
        <w:br/>
        <w:t>Cuando</w:t>
      </w:r>
      <w:r w:rsidRPr="00746B8E">
        <w:rPr>
          <w:rFonts w:asciiTheme="minorHAnsi" w:hAnsiTheme="minorHAnsi" w:cstheme="minorHAnsi"/>
          <w:highlight w:val="yellow"/>
        </w:rPr>
        <w:t xml:space="preserve"> el visitante descargue un documento de Acuerdo desde el Portal,</w:t>
      </w:r>
      <w:r w:rsidRPr="00746B8E">
        <w:rPr>
          <w:rFonts w:asciiTheme="minorHAnsi" w:hAnsiTheme="minorHAnsi" w:cstheme="minorHAnsi"/>
          <w:b/>
          <w:bCs/>
          <w:highlight w:val="yellow"/>
        </w:rPr>
        <w:br/>
        <w:t>Entonces</w:t>
      </w:r>
      <w:r w:rsidRPr="00746B8E">
        <w:rPr>
          <w:rFonts w:asciiTheme="minorHAnsi" w:hAnsiTheme="minorHAnsi" w:cstheme="minorHAnsi"/>
          <w:highlight w:val="yellow"/>
        </w:rPr>
        <w:t xml:space="preserve"> el formato del archivo descargado deberá corresponder al formato original que fue </w:t>
      </w:r>
      <w:r w:rsidRPr="00746B8E">
        <w:rPr>
          <w:rFonts w:asciiTheme="minorHAnsi" w:hAnsiTheme="minorHAnsi" w:cstheme="minorHAnsi"/>
          <w:highlight w:val="yellow"/>
        </w:rPr>
        <w:lastRenderedPageBreak/>
        <w:t>cargado y aprobado en el sistema Admin (ej. si se subió un PDF, se descarga un PDF; si se subió un XLSX, se descarga un XLSX).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46470910" wp14:editId="2E337837">
            <wp:extent cx="5223600" cy="5339680"/>
            <wp:effectExtent l="0" t="0" r="0" b="0"/>
            <wp:docPr id="119205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2258" name="Picture 1192052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53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br w:type="page"/>
      </w:r>
    </w:p>
    <w:p w:rsidR="009D5026" w:rsidRPr="007E25F5" w:rsidRDefault="009D5026" w:rsidP="009D5026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</w:t>
      </w:r>
      <w:r w:rsidR="00FB3875">
        <w:rPr>
          <w:rStyle w:val="Strong"/>
          <w:rFonts w:asciiTheme="minorHAnsi" w:hAnsiTheme="minorHAnsi" w:cstheme="minorHAnsi"/>
          <w:b/>
          <w:bCs/>
          <w:lang w:val="es-ES"/>
        </w:rPr>
        <w:t>04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Visualización de Memorias de Cálculo en Participaciones Federales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Cálculos dentro de Participaciones Federales,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las fórmulas y documentos que explican la distribución de los recursos.</w:t>
      </w:r>
    </w:p>
    <w:p w:rsidR="009D5026" w:rsidRPr="007E25F5" w:rsidRDefault="009D5026" w:rsidP="009D5026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Cálculos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</w:t>
      </w:r>
      <w:r w:rsidRPr="007E25F5">
        <w:rPr>
          <w:rStyle w:val="Strong"/>
          <w:rFonts w:asciiTheme="minorHAnsi" w:hAnsiTheme="minorHAnsi" w:cstheme="minorHAnsi"/>
        </w:rPr>
        <w:t>"Cálculos"</w:t>
      </w:r>
      <w:r w:rsidRPr="007E25F5">
        <w:rPr>
          <w:rFonts w:asciiTheme="minorHAnsi" w:hAnsiTheme="minorHAnsi" w:cstheme="minorHAnsi"/>
        </w:rPr>
        <w:t xml:space="preserve">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donde pueda consultar las fórmulas utilizadas y descargar los documentos relacionados.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Visualización de las Secciones de Cálculo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cálculos pueden dividirse en distintos criterios,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el usuario acceda a la sección de </w:t>
      </w:r>
      <w:r w:rsidRPr="007E25F5">
        <w:rPr>
          <w:rStyle w:val="Strong"/>
          <w:rFonts w:asciiTheme="minorHAnsi" w:hAnsiTheme="minorHAnsi" w:cstheme="minorHAnsi"/>
        </w:rPr>
        <w:t>Cálculos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tres paneles colapsables con sus respectivas descripciones:</w:t>
      </w:r>
    </w:p>
    <w:p w:rsidR="009D5026" w:rsidRPr="007E25F5" w:rsidRDefault="009D5026" w:rsidP="009D502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monto y eficiencia de la recaudación del Impuesto Predial.</w:t>
      </w:r>
    </w:p>
    <w:p w:rsidR="009D5026" w:rsidRPr="007E25F5" w:rsidRDefault="009D5026" w:rsidP="009D502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la población ponderada por territorio.</w:t>
      </w:r>
    </w:p>
    <w:p w:rsidR="009D5026" w:rsidRPr="007E25F5" w:rsidRDefault="009D5026" w:rsidP="009D502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el índice de pobreza municipal.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>Cada panel deberá mostrarse contraído inicialmente y expandirse al hacer clic sobre él, revelando la descripción de la fórmula y los documentos asociados.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Descarga de Documentos de Cálculo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puede necesitar revisar los documentos de respaldo,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una de las fórmulas y esta se expanda,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los documentos asociados con opción de descarga en formato </w:t>
      </w:r>
      <w:r w:rsidRPr="007E25F5">
        <w:rPr>
          <w:rStyle w:val="Strong"/>
          <w:rFonts w:asciiTheme="minorHAnsi" w:hAnsiTheme="minorHAnsi" w:cstheme="minorHAnsi"/>
        </w:rPr>
        <w:t>PDF</w:t>
      </w:r>
      <w:r w:rsidRPr="007E25F5">
        <w:rPr>
          <w:rFonts w:asciiTheme="minorHAnsi" w:hAnsiTheme="minorHAnsi" w:cstheme="minorHAnsi"/>
        </w:rPr>
        <w:t>.</w:t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0797A1D0" wp14:editId="5F275525">
            <wp:extent cx="5400000" cy="6542307"/>
            <wp:effectExtent l="0" t="0" r="0" b="0"/>
            <wp:docPr id="853611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1065" name="Picture 853611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9D5026" w:rsidRPr="007E25F5" w:rsidRDefault="009D5026" w:rsidP="009D5026">
      <w:pPr>
        <w:pStyle w:val="NormalWeb"/>
        <w:rPr>
          <w:rFonts w:asciiTheme="minorHAnsi" w:hAnsiTheme="minorHAnsi" w:cstheme="minorHAnsi"/>
        </w:rPr>
      </w:pP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highlight w:val="yellow"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lastRenderedPageBreak/>
        <w:t>HU0</w:t>
      </w:r>
      <w:r w:rsidRPr="00EE2B4B">
        <w:rPr>
          <w:rFonts w:asciiTheme="minorHAnsi" w:hAnsiTheme="minorHAnsi" w:cstheme="minorHAnsi"/>
          <w:b/>
          <w:bCs/>
          <w:highlight w:val="yellow"/>
          <w:lang w:val="es-ES"/>
        </w:rPr>
        <w:t>5</w:t>
      </w:r>
      <w:r w:rsidRPr="00EE2B4B">
        <w:rPr>
          <w:rFonts w:asciiTheme="minorHAnsi" w:hAnsiTheme="minorHAnsi" w:cstheme="minorHAnsi"/>
          <w:b/>
          <w:bCs/>
          <w:highlight w:val="yellow"/>
        </w:rPr>
        <w:t xml:space="preserve"> Portal PPAFE - Visualización de Convenios (Incentivos)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Como</w:t>
      </w:r>
      <w:r w:rsidRPr="00EE2B4B">
        <w:rPr>
          <w:rFonts w:asciiTheme="minorHAnsi" w:hAnsiTheme="minorHAnsi" w:cstheme="minorHAnsi"/>
          <w:highlight w:val="yellow"/>
        </w:rPr>
        <w:t xml:space="preserve"> visitante del Portal Público del sistema PPAFE,</w:t>
      </w:r>
      <w:r w:rsidRPr="00EE2B4B">
        <w:rPr>
          <w:rFonts w:asciiTheme="minorHAnsi" w:hAnsiTheme="minorHAnsi" w:cstheme="minorHAnsi"/>
          <w:highlight w:val="yellow"/>
        </w:rPr>
        <w:br/>
      </w:r>
      <w:r w:rsidRPr="00EE2B4B">
        <w:rPr>
          <w:rFonts w:asciiTheme="minorHAnsi" w:hAnsiTheme="minorHAnsi" w:cstheme="minorHAnsi"/>
          <w:b/>
          <w:bCs/>
          <w:highlight w:val="yellow"/>
        </w:rPr>
        <w:t>Quiero</w:t>
      </w:r>
      <w:r w:rsidRPr="00EE2B4B">
        <w:rPr>
          <w:rFonts w:asciiTheme="minorHAnsi" w:hAnsiTheme="minorHAnsi" w:cstheme="minorHAnsi"/>
          <w:highlight w:val="yellow"/>
        </w:rPr>
        <w:t xml:space="preserve"> poder consultar la información publicada sobre Convenios (Incentivos), si esta se encuentra disponible públicamente,</w:t>
      </w:r>
      <w:r w:rsidRPr="00EE2B4B">
        <w:rPr>
          <w:rFonts w:asciiTheme="minorHAnsi" w:hAnsiTheme="minorHAnsi" w:cstheme="minorHAnsi"/>
          <w:highlight w:val="yellow"/>
        </w:rPr>
        <w:br/>
      </w:r>
      <w:r w:rsidRPr="00EE2B4B">
        <w:rPr>
          <w:rFonts w:asciiTheme="minorHAnsi" w:hAnsiTheme="minorHAnsi" w:cstheme="minorHAnsi"/>
          <w:b/>
          <w:bCs/>
          <w:highlight w:val="yellow"/>
        </w:rPr>
        <w:t>Para</w:t>
      </w:r>
      <w:r w:rsidRPr="00EE2B4B">
        <w:rPr>
          <w:rFonts w:asciiTheme="minorHAnsi" w:hAnsiTheme="minorHAnsi" w:cstheme="minorHAnsi"/>
          <w:highlight w:val="yellow"/>
        </w:rPr>
        <w:t xml:space="preserve"> conocer los detalles y documentos relacionados con estos acuerdos específicos.</w:t>
      </w: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b/>
          <w:bCs/>
          <w:highlight w:val="yellow"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t>Criterios de Aceptación</w:t>
      </w: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b/>
          <w:bCs/>
          <w:highlight w:val="yellow"/>
          <w:lang w:val="es-ES"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t>Criterio 1 - Acceso Condicionado por Configuración Admin: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EE2B4B">
        <w:rPr>
          <w:rFonts w:asciiTheme="minorHAnsi" w:hAnsiTheme="minorHAnsi" w:cstheme="minorHAnsi"/>
          <w:highlight w:val="yellow"/>
        </w:rPr>
        <w:t xml:space="preserve"> la visibilidad pública de la sección de Convenios es controlada centralmente (según HU22 Admin),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Cuando</w:t>
      </w:r>
      <w:r w:rsidRPr="00EE2B4B">
        <w:rPr>
          <w:rFonts w:asciiTheme="minorHAnsi" w:hAnsiTheme="minorHAnsi" w:cstheme="minorHAnsi"/>
          <w:highlight w:val="yellow"/>
        </w:rPr>
        <w:t xml:space="preserve"> el visitante navegue por el Portal Público,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Entonces</w:t>
      </w:r>
      <w:r w:rsidRPr="00EE2B4B">
        <w:rPr>
          <w:rFonts w:asciiTheme="minorHAnsi" w:hAnsiTheme="minorHAnsi" w:cstheme="minorHAnsi"/>
          <w:highlight w:val="yellow"/>
        </w:rPr>
        <w:t xml:space="preserve"> la opción para acceder a la sección de "Convenios" (ej. un botón en la página principal o una opción de menú) solo deberá ser visible y activa si dicha sección ha sido habilitada para visualización pública en la configuración del sistema Admin. Si no está habilitada, la opción no debe aparecer o debe estar inactiva/reemplazada por un mensaje informativo.</w:t>
      </w: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b/>
          <w:bCs/>
          <w:highlight w:val="yellow"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t>Criterio 2 - Visualización del Listado (si aplica):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EE2B4B">
        <w:rPr>
          <w:rFonts w:asciiTheme="minorHAnsi" w:hAnsiTheme="minorHAnsi" w:cstheme="minorHAnsi"/>
          <w:highlight w:val="yellow"/>
        </w:rPr>
        <w:t xml:space="preserve"> la sección de Convenios está habilitada públicamente y existen registros marcados como "Publicado" en el Admin,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Cuando</w:t>
      </w:r>
      <w:r w:rsidRPr="00EE2B4B">
        <w:rPr>
          <w:rFonts w:asciiTheme="minorHAnsi" w:hAnsiTheme="minorHAnsi" w:cstheme="minorHAnsi"/>
          <w:highlight w:val="yellow"/>
        </w:rPr>
        <w:t xml:space="preserve"> el visitante acceda a la sección de Convenios,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Entonces</w:t>
      </w:r>
      <w:r w:rsidRPr="00EE2B4B">
        <w:rPr>
          <w:rFonts w:asciiTheme="minorHAnsi" w:hAnsiTheme="minorHAnsi" w:cstheme="minorHAnsi"/>
          <w:highlight w:val="yellow"/>
        </w:rPr>
        <w:t xml:space="preserve"> deberá visualizar un listado claro de los convenios disponibles, mostrando información identificativa como Título (o nombre del convenio) y Fecha/Año.</w:t>
      </w: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b/>
          <w:bCs/>
          <w:highlight w:val="yellow"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t>Criterio 3 - Filtros (Opcional, si aplica):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EE2B4B">
        <w:rPr>
          <w:rFonts w:asciiTheme="minorHAnsi" w:hAnsiTheme="minorHAnsi" w:cstheme="minorHAnsi"/>
          <w:highlight w:val="yellow"/>
        </w:rPr>
        <w:t xml:space="preserve"> la cantidad de convenios puede crecer,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Cuando</w:t>
      </w:r>
      <w:r w:rsidRPr="00EE2B4B">
        <w:rPr>
          <w:rFonts w:asciiTheme="minorHAnsi" w:hAnsiTheme="minorHAnsi" w:cstheme="minorHAnsi"/>
          <w:highlight w:val="yellow"/>
        </w:rPr>
        <w:t xml:space="preserve"> el visitante vea el listado de convenios,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Entonces</w:t>
      </w:r>
      <w:r w:rsidRPr="00EE2B4B">
        <w:rPr>
          <w:rFonts w:asciiTheme="minorHAnsi" w:hAnsiTheme="minorHAnsi" w:cstheme="minorHAnsi"/>
          <w:highlight w:val="yellow"/>
        </w:rPr>
        <w:t xml:space="preserve"> podría contar con filtros básicos (ej. por Año, por tipo de convenio si aplica) para refinar la búsqueda y encontrar información específica más fácilmente.</w:t>
      </w:r>
    </w:p>
    <w:p w:rsidR="00FB3875" w:rsidRPr="00EE2B4B" w:rsidRDefault="00FB3875" w:rsidP="00FB3875">
      <w:pPr>
        <w:pStyle w:val="NormalWeb"/>
        <w:rPr>
          <w:rFonts w:asciiTheme="minorHAnsi" w:hAnsiTheme="minorHAnsi" w:cstheme="minorHAnsi"/>
          <w:b/>
          <w:bCs/>
        </w:rPr>
      </w:pPr>
      <w:r w:rsidRPr="00EE2B4B">
        <w:rPr>
          <w:rFonts w:asciiTheme="minorHAnsi" w:hAnsiTheme="minorHAnsi" w:cstheme="minorHAnsi"/>
          <w:b/>
          <w:bCs/>
          <w:highlight w:val="yellow"/>
        </w:rPr>
        <w:t>Criterio 4 - Descarga de Documentos Asociados: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Dado que</w:t>
      </w:r>
      <w:r w:rsidRPr="00EE2B4B">
        <w:rPr>
          <w:rFonts w:asciiTheme="minorHAnsi" w:hAnsiTheme="minorHAnsi" w:cstheme="minorHAnsi"/>
          <w:highlight w:val="yellow"/>
        </w:rPr>
        <w:t xml:space="preserve"> se requiere consultar el detalle completo del convenio,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Cuando</w:t>
      </w:r>
      <w:r w:rsidRPr="00EE2B4B">
        <w:rPr>
          <w:rFonts w:asciiTheme="minorHAnsi" w:hAnsiTheme="minorHAnsi" w:cstheme="minorHAnsi"/>
          <w:highlight w:val="yellow"/>
        </w:rPr>
        <w:t xml:space="preserve"> el visitante seleccione un convenio específico del listado,</w:t>
      </w:r>
      <w:r w:rsidRPr="00EE2B4B">
        <w:rPr>
          <w:rFonts w:asciiTheme="minorHAnsi" w:hAnsiTheme="minorHAnsi" w:cstheme="minorHAnsi"/>
          <w:b/>
          <w:bCs/>
          <w:highlight w:val="yellow"/>
        </w:rPr>
        <w:br/>
        <w:t>Entonces</w:t>
      </w:r>
      <w:r w:rsidRPr="00EE2B4B">
        <w:rPr>
          <w:rFonts w:asciiTheme="minorHAnsi" w:hAnsiTheme="minorHAnsi" w:cstheme="minorHAnsi"/>
          <w:highlight w:val="yellow"/>
        </w:rPr>
        <w:t xml:space="preserve"> deberá tener la opción de descargar el archivo o los archivos asociados a ese convenio, en su formato original (el tipo de archivo dependerá de lo definido en HU28 Admin, ej. PDF, XLSX).</w:t>
      </w:r>
    </w:p>
    <w:p w:rsidR="00FB3875" w:rsidRDefault="00FB3875" w:rsidP="00FB3875">
      <w:pPr>
        <w:pStyle w:val="NormalWeb"/>
        <w:rPr>
          <w:rFonts w:asciiTheme="minorHAnsi" w:hAnsiTheme="minorHAnsi" w:cstheme="minorHAnsi"/>
        </w:rPr>
      </w:pPr>
    </w:p>
    <w:p w:rsidR="00FB3875" w:rsidRDefault="00FB3875" w:rsidP="00FB3875">
      <w:pPr>
        <w:pStyle w:val="NormalWeb"/>
        <w:rPr>
          <w:rFonts w:asciiTheme="minorHAnsi" w:hAnsiTheme="minorHAnsi" w:cstheme="minorHAnsi"/>
        </w:rPr>
      </w:pPr>
    </w:p>
    <w:p w:rsidR="00FB3875" w:rsidRPr="007E25F5" w:rsidRDefault="00FB3875" w:rsidP="00FB3875">
      <w:pPr>
        <w:pStyle w:val="NormalWeb"/>
        <w:rPr>
          <w:rFonts w:asciiTheme="minorHAnsi" w:hAnsiTheme="minorHAnsi" w:cstheme="minorHAnsi"/>
        </w:rPr>
      </w:pPr>
    </w:p>
    <w:p w:rsidR="00FB3875" w:rsidRPr="007E25F5" w:rsidRDefault="00FB3875" w:rsidP="00FB3875">
      <w:pPr>
        <w:pStyle w:val="NormalWeb"/>
        <w:rPr>
          <w:rFonts w:asciiTheme="minorHAnsi" w:hAnsiTheme="minorHAnsi" w:cstheme="minorHAnsi"/>
        </w:rPr>
      </w:pPr>
    </w:p>
    <w:p w:rsidR="00FB3875" w:rsidRPr="007E25F5" w:rsidRDefault="00FB3875" w:rsidP="00FB3875">
      <w:pPr>
        <w:rPr>
          <w:rFonts w:asciiTheme="minorHAnsi" w:hAnsiTheme="minorHAnsi" w:cstheme="minorHAnsi"/>
        </w:rPr>
      </w:pPr>
    </w:p>
    <w:p w:rsidR="00FB3875" w:rsidRPr="00573D95" w:rsidRDefault="00FB3875" w:rsidP="00FB3875">
      <w:pPr>
        <w:rPr>
          <w:rFonts w:asciiTheme="minorHAnsi" w:hAnsiTheme="minorHAnsi" w:cstheme="minorHAnsi"/>
          <w:b/>
          <w:bCs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HU0</w:t>
      </w:r>
      <w:r w:rsidRPr="00573D95">
        <w:rPr>
          <w:rFonts w:asciiTheme="minorHAnsi" w:hAnsiTheme="minorHAnsi" w:cstheme="minorHAnsi"/>
          <w:b/>
          <w:bCs/>
          <w:highlight w:val="yellow"/>
          <w:lang w:val="es-ES"/>
        </w:rPr>
        <w:t>6</w:t>
      </w:r>
      <w:r w:rsidRPr="00573D95">
        <w:rPr>
          <w:rFonts w:asciiTheme="minorHAnsi" w:hAnsiTheme="minorHAnsi" w:cstheme="minorHAnsi"/>
          <w:b/>
          <w:bCs/>
          <w:highlight w:val="yellow"/>
        </w:rPr>
        <w:t xml:space="preserve"> Portal PPAFE - Visualización y Acceso a Redes Sociales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Como</w:t>
      </w:r>
      <w:r w:rsidRPr="00573D95">
        <w:rPr>
          <w:rFonts w:asciiTheme="minorHAnsi" w:hAnsiTheme="minorHAnsi" w:cstheme="minorHAnsi"/>
          <w:highlight w:val="yellow"/>
        </w:rPr>
        <w:t xml:space="preserve"> visitante del Portal Público del sistema PPAFE,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Quiero</w:t>
      </w:r>
      <w:r w:rsidRPr="00573D95">
        <w:rPr>
          <w:rFonts w:asciiTheme="minorHAnsi" w:hAnsiTheme="minorHAnsi" w:cstheme="minorHAnsi"/>
          <w:highlight w:val="yellow"/>
        </w:rPr>
        <w:t xml:space="preserve"> ver los iconos de las redes sociales oficiales de la institución en un lugar visible del portal (ej. pie de página) y poder hacer clic en ellos para visitar dichas redes,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Para</w:t>
      </w:r>
      <w:r w:rsidRPr="00573D95">
        <w:rPr>
          <w:rFonts w:asciiTheme="minorHAnsi" w:hAnsiTheme="minorHAnsi" w:cstheme="minorHAnsi"/>
          <w:highlight w:val="yellow"/>
        </w:rPr>
        <w:t xml:space="preserve"> poder seguir las actualizaciones de la institución o interactuar a través de esos canales oficiales.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</w:p>
    <w:p w:rsidR="00FB3875" w:rsidRPr="00573D95" w:rsidRDefault="00FB3875" w:rsidP="00FB3875">
      <w:pPr>
        <w:rPr>
          <w:rFonts w:asciiTheme="minorHAnsi" w:hAnsiTheme="minorHAnsi" w:cstheme="minorHAnsi"/>
          <w:b/>
          <w:bCs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Criterios de Aceptación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</w:p>
    <w:p w:rsidR="00FB3875" w:rsidRPr="00573D95" w:rsidRDefault="00FB3875" w:rsidP="00FB3875">
      <w:pPr>
        <w:rPr>
          <w:rFonts w:asciiTheme="minorHAnsi" w:hAnsiTheme="minorHAnsi" w:cstheme="minorHAnsi"/>
          <w:b/>
          <w:bCs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Criterio 1 - Despliegue Dinámico de Iconos Configurados: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Dado que</w:t>
      </w:r>
      <w:r w:rsidRPr="00573D95">
        <w:rPr>
          <w:rFonts w:asciiTheme="minorHAnsi" w:hAnsiTheme="minorHAnsi" w:cstheme="minorHAnsi"/>
          <w:highlight w:val="yellow"/>
        </w:rPr>
        <w:t xml:space="preserve"> las URLs de las redes sociales se configuran en el Admin (según HU31 Admin),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Cuando</w:t>
      </w:r>
      <w:r w:rsidRPr="00573D95">
        <w:rPr>
          <w:rFonts w:asciiTheme="minorHAnsi" w:hAnsiTheme="minorHAnsi" w:cstheme="minorHAnsi"/>
          <w:highlight w:val="yellow"/>
        </w:rPr>
        <w:t xml:space="preserve"> el visitante cargue cualquier página del Portal Público,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Entonces</w:t>
      </w:r>
      <w:r w:rsidRPr="00573D95">
        <w:rPr>
          <w:rFonts w:asciiTheme="minorHAnsi" w:hAnsiTheme="minorHAnsi" w:cstheme="minorHAnsi"/>
          <w:highlight w:val="yellow"/>
        </w:rPr>
        <w:t xml:space="preserve"> en la ubicación designada (ej. pie de página) deberán mostrarse dinámicamente los iconos correspondientes únicamente a aquellas redes sociales que tengan una URL válida configurada en el Admin. Si una red social no tiene URL configurada, su icono no debe aparecer.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</w:p>
    <w:p w:rsidR="00FB3875" w:rsidRPr="00573D95" w:rsidRDefault="00FB3875" w:rsidP="00FB3875">
      <w:pPr>
        <w:rPr>
          <w:rFonts w:asciiTheme="minorHAnsi" w:hAnsiTheme="minorHAnsi" w:cstheme="minorHAnsi"/>
          <w:b/>
          <w:bCs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Criterio 2 - Enlace Funcional a URL Correcta: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Dado que</w:t>
      </w:r>
      <w:r w:rsidRPr="00573D95">
        <w:rPr>
          <w:rFonts w:asciiTheme="minorHAnsi" w:hAnsiTheme="minorHAnsi" w:cstheme="minorHAnsi"/>
          <w:highlight w:val="yellow"/>
        </w:rPr>
        <w:t xml:space="preserve"> se muestran los iconos de las redes sociales configuradas,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Cuando</w:t>
      </w:r>
      <w:r w:rsidRPr="00573D95">
        <w:rPr>
          <w:rFonts w:asciiTheme="minorHAnsi" w:hAnsiTheme="minorHAnsi" w:cstheme="minorHAnsi"/>
          <w:highlight w:val="yellow"/>
        </w:rPr>
        <w:t xml:space="preserve"> el visitante haga clic en uno de los iconos visibles (ej. icono de Facebook),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Entonces</w:t>
      </w:r>
      <w:r w:rsidRPr="00573D95">
        <w:rPr>
          <w:rFonts w:asciiTheme="minorHAnsi" w:hAnsiTheme="minorHAnsi" w:cstheme="minorHAnsi"/>
          <w:highlight w:val="yellow"/>
        </w:rPr>
        <w:t xml:space="preserve"> se deberá abrir una nueva pestaña en su navegador web, dirigiéndolo a la URL exacta que fue configurada para esa red social específica (Facebook en el ejemplo) en el Admin (HU31).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</w:p>
    <w:p w:rsidR="00FB3875" w:rsidRPr="00573D95" w:rsidRDefault="00FB3875" w:rsidP="00FB3875">
      <w:pPr>
        <w:rPr>
          <w:rFonts w:asciiTheme="minorHAnsi" w:hAnsiTheme="minorHAnsi" w:cstheme="minorHAnsi"/>
          <w:b/>
          <w:bCs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Criterio 3 - Diseño Visual Consistente: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Dado que</w:t>
      </w:r>
      <w:r w:rsidRPr="00573D95">
        <w:rPr>
          <w:rFonts w:asciiTheme="minorHAnsi" w:hAnsiTheme="minorHAnsi" w:cstheme="minorHAnsi"/>
          <w:highlight w:val="yellow"/>
        </w:rPr>
        <w:t xml:space="preserve"> los iconos forman parte de la identidad visual del portal,</w:t>
      </w:r>
    </w:p>
    <w:p w:rsidR="00FB3875" w:rsidRPr="00573D95" w:rsidRDefault="00FB3875" w:rsidP="00FB3875">
      <w:pPr>
        <w:rPr>
          <w:rFonts w:asciiTheme="minorHAnsi" w:hAnsiTheme="minorHAnsi" w:cstheme="minorHAnsi"/>
          <w:highlight w:val="yellow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Cuando</w:t>
      </w:r>
      <w:r w:rsidRPr="00573D95">
        <w:rPr>
          <w:rFonts w:asciiTheme="minorHAnsi" w:hAnsiTheme="minorHAnsi" w:cstheme="minorHAnsi"/>
          <w:highlight w:val="yellow"/>
        </w:rPr>
        <w:t xml:space="preserve"> se muestren los iconos de redes sociales,</w:t>
      </w:r>
    </w:p>
    <w:p w:rsidR="00FB3875" w:rsidRDefault="00FB3875" w:rsidP="00FB3875">
      <w:pPr>
        <w:rPr>
          <w:rFonts w:asciiTheme="minorHAnsi" w:hAnsiTheme="minorHAnsi" w:cstheme="minorHAnsi"/>
        </w:rPr>
      </w:pPr>
      <w:r w:rsidRPr="00573D95">
        <w:rPr>
          <w:rFonts w:asciiTheme="minorHAnsi" w:hAnsiTheme="minorHAnsi" w:cstheme="minorHAnsi"/>
          <w:b/>
          <w:bCs/>
          <w:highlight w:val="yellow"/>
        </w:rPr>
        <w:t>Entonces</w:t>
      </w:r>
      <w:r w:rsidRPr="00573D95">
        <w:rPr>
          <w:rFonts w:asciiTheme="minorHAnsi" w:hAnsiTheme="minorHAnsi" w:cstheme="minorHAnsi"/>
          <w:highlight w:val="yellow"/>
        </w:rPr>
        <w:t xml:space="preserve"> estos deberán utilizar imágenes o fuentes de iconos estándar y reconocibles para cada red social, y su tamaño, color y espaciado deberán ser consistentes con el diseño general y la guía de estilo del Portal Público.</w:t>
      </w:r>
    </w:p>
    <w:p w:rsidR="00FB3875" w:rsidRDefault="00FB3875" w:rsidP="00FB3875">
      <w:pPr>
        <w:rPr>
          <w:rFonts w:asciiTheme="minorHAnsi" w:hAnsiTheme="minorHAnsi" w:cstheme="minorHAnsi"/>
        </w:rPr>
      </w:pPr>
    </w:p>
    <w:p w:rsidR="00FB3875" w:rsidRDefault="00FB3875" w:rsidP="00FB38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B3875" w:rsidRDefault="00FB3875" w:rsidP="00FB3875">
      <w:pPr>
        <w:rPr>
          <w:rFonts w:asciiTheme="minorHAnsi" w:hAnsiTheme="minorHAnsi" w:cstheme="minorHAnsi"/>
        </w:rPr>
      </w:pPr>
    </w:p>
    <w:p w:rsidR="00FB3875" w:rsidRDefault="00FB3875" w:rsidP="00FB3875">
      <w:pPr>
        <w:rPr>
          <w:rFonts w:asciiTheme="minorHAnsi" w:hAnsiTheme="minorHAnsi" w:cstheme="minorHAnsi"/>
        </w:rPr>
      </w:pPr>
    </w:p>
    <w:p w:rsidR="00FB3875" w:rsidRDefault="00FB3875" w:rsidP="00FB3875">
      <w:pPr>
        <w:rPr>
          <w:rFonts w:asciiTheme="minorHAnsi" w:hAnsiTheme="minorHAnsi" w:cstheme="minorHAnsi"/>
        </w:rPr>
      </w:pPr>
    </w:p>
    <w:p w:rsidR="00FB3875" w:rsidRDefault="00FB3875" w:rsidP="00FB3875">
      <w:pPr>
        <w:rPr>
          <w:rFonts w:asciiTheme="minorHAnsi" w:hAnsiTheme="minorHAnsi" w:cstheme="minorHAnsi"/>
        </w:rPr>
      </w:pPr>
    </w:p>
    <w:p w:rsidR="00FB3875" w:rsidRDefault="00FB3875" w:rsidP="00FB3875">
      <w:pPr>
        <w:rPr>
          <w:rFonts w:asciiTheme="minorHAnsi" w:hAnsiTheme="minorHAnsi" w:cstheme="minorHAnsi"/>
        </w:rPr>
      </w:pPr>
    </w:p>
    <w:p w:rsidR="00EE2B4B" w:rsidRPr="009D5026" w:rsidRDefault="00EE2B4B" w:rsidP="00FB3875">
      <w:pPr>
        <w:pStyle w:val="NormalWeb"/>
      </w:pPr>
    </w:p>
    <w:sectPr w:rsidR="00EE2B4B" w:rsidRPr="009D5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D65"/>
    <w:multiLevelType w:val="multilevel"/>
    <w:tmpl w:val="803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996"/>
    <w:multiLevelType w:val="multilevel"/>
    <w:tmpl w:val="187C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90F65"/>
    <w:multiLevelType w:val="multilevel"/>
    <w:tmpl w:val="6AD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3090"/>
    <w:multiLevelType w:val="multilevel"/>
    <w:tmpl w:val="8E36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D0F93"/>
    <w:multiLevelType w:val="multilevel"/>
    <w:tmpl w:val="3C8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959F4"/>
    <w:multiLevelType w:val="multilevel"/>
    <w:tmpl w:val="482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B6A02"/>
    <w:multiLevelType w:val="multilevel"/>
    <w:tmpl w:val="4FC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43A3"/>
    <w:multiLevelType w:val="multilevel"/>
    <w:tmpl w:val="213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3397E"/>
    <w:multiLevelType w:val="multilevel"/>
    <w:tmpl w:val="D0F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49D6"/>
    <w:multiLevelType w:val="multilevel"/>
    <w:tmpl w:val="98E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3276"/>
    <w:multiLevelType w:val="multilevel"/>
    <w:tmpl w:val="355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16EF1"/>
    <w:multiLevelType w:val="multilevel"/>
    <w:tmpl w:val="AA78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04018"/>
    <w:multiLevelType w:val="multilevel"/>
    <w:tmpl w:val="309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E0915"/>
    <w:multiLevelType w:val="multilevel"/>
    <w:tmpl w:val="38D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21C68"/>
    <w:multiLevelType w:val="multilevel"/>
    <w:tmpl w:val="D6E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C5"/>
    <w:multiLevelType w:val="multilevel"/>
    <w:tmpl w:val="E39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F0431"/>
    <w:multiLevelType w:val="multilevel"/>
    <w:tmpl w:val="0E5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D3807"/>
    <w:multiLevelType w:val="multilevel"/>
    <w:tmpl w:val="493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94004"/>
    <w:multiLevelType w:val="multilevel"/>
    <w:tmpl w:val="1B7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94CEA"/>
    <w:multiLevelType w:val="multilevel"/>
    <w:tmpl w:val="CD9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0520F"/>
    <w:multiLevelType w:val="multilevel"/>
    <w:tmpl w:val="B59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23D09"/>
    <w:multiLevelType w:val="multilevel"/>
    <w:tmpl w:val="7D0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B79BA"/>
    <w:multiLevelType w:val="multilevel"/>
    <w:tmpl w:val="4D9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579B0"/>
    <w:multiLevelType w:val="multilevel"/>
    <w:tmpl w:val="756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15C4C"/>
    <w:multiLevelType w:val="multilevel"/>
    <w:tmpl w:val="165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E6CF5"/>
    <w:multiLevelType w:val="multilevel"/>
    <w:tmpl w:val="5E2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966BC"/>
    <w:multiLevelType w:val="multilevel"/>
    <w:tmpl w:val="15F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15028"/>
    <w:multiLevelType w:val="multilevel"/>
    <w:tmpl w:val="ACE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D35CD"/>
    <w:multiLevelType w:val="multilevel"/>
    <w:tmpl w:val="929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30581">
    <w:abstractNumId w:val="8"/>
  </w:num>
  <w:num w:numId="2" w16cid:durableId="1964848068">
    <w:abstractNumId w:val="20"/>
  </w:num>
  <w:num w:numId="3" w16cid:durableId="1835684140">
    <w:abstractNumId w:val="10"/>
  </w:num>
  <w:num w:numId="4" w16cid:durableId="5642134">
    <w:abstractNumId w:val="13"/>
  </w:num>
  <w:num w:numId="5" w16cid:durableId="1619099407">
    <w:abstractNumId w:val="26"/>
  </w:num>
  <w:num w:numId="6" w16cid:durableId="1207567294">
    <w:abstractNumId w:val="5"/>
  </w:num>
  <w:num w:numId="7" w16cid:durableId="1413817922">
    <w:abstractNumId w:val="4"/>
  </w:num>
  <w:num w:numId="8" w16cid:durableId="73864441">
    <w:abstractNumId w:val="28"/>
  </w:num>
  <w:num w:numId="9" w16cid:durableId="774793109">
    <w:abstractNumId w:val="19"/>
  </w:num>
  <w:num w:numId="10" w16cid:durableId="508253458">
    <w:abstractNumId w:val="3"/>
  </w:num>
  <w:num w:numId="11" w16cid:durableId="121728469">
    <w:abstractNumId w:val="21"/>
  </w:num>
  <w:num w:numId="12" w16cid:durableId="1774007871">
    <w:abstractNumId w:val="12"/>
  </w:num>
  <w:num w:numId="13" w16cid:durableId="53049283">
    <w:abstractNumId w:val="0"/>
  </w:num>
  <w:num w:numId="14" w16cid:durableId="726031042">
    <w:abstractNumId w:val="11"/>
  </w:num>
  <w:num w:numId="15" w16cid:durableId="347097695">
    <w:abstractNumId w:val="6"/>
  </w:num>
  <w:num w:numId="16" w16cid:durableId="716201810">
    <w:abstractNumId w:val="16"/>
  </w:num>
  <w:num w:numId="17" w16cid:durableId="1446462805">
    <w:abstractNumId w:val="14"/>
  </w:num>
  <w:num w:numId="18" w16cid:durableId="376315552">
    <w:abstractNumId w:val="2"/>
  </w:num>
  <w:num w:numId="19" w16cid:durableId="724985590">
    <w:abstractNumId w:val="23"/>
  </w:num>
  <w:num w:numId="20" w16cid:durableId="1526941195">
    <w:abstractNumId w:val="7"/>
  </w:num>
  <w:num w:numId="21" w16cid:durableId="171452032">
    <w:abstractNumId w:val="24"/>
  </w:num>
  <w:num w:numId="22" w16cid:durableId="948702123">
    <w:abstractNumId w:val="17"/>
  </w:num>
  <w:num w:numId="23" w16cid:durableId="1714696603">
    <w:abstractNumId w:val="27"/>
  </w:num>
  <w:num w:numId="24" w16cid:durableId="531383546">
    <w:abstractNumId w:val="18"/>
  </w:num>
  <w:num w:numId="25" w16cid:durableId="528491484">
    <w:abstractNumId w:val="15"/>
  </w:num>
  <w:num w:numId="26" w16cid:durableId="1326740372">
    <w:abstractNumId w:val="25"/>
  </w:num>
  <w:num w:numId="27" w16cid:durableId="1932548210">
    <w:abstractNumId w:val="9"/>
  </w:num>
  <w:num w:numId="28" w16cid:durableId="1430076855">
    <w:abstractNumId w:val="22"/>
  </w:num>
  <w:num w:numId="29" w16cid:durableId="48624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72"/>
    <w:rsid w:val="000156ED"/>
    <w:rsid w:val="00072644"/>
    <w:rsid w:val="000D22C7"/>
    <w:rsid w:val="000F121E"/>
    <w:rsid w:val="00121E74"/>
    <w:rsid w:val="00142BA2"/>
    <w:rsid w:val="001923E1"/>
    <w:rsid w:val="001A147C"/>
    <w:rsid w:val="001B4905"/>
    <w:rsid w:val="002024CA"/>
    <w:rsid w:val="00220610"/>
    <w:rsid w:val="002E0772"/>
    <w:rsid w:val="0030495D"/>
    <w:rsid w:val="00351B8F"/>
    <w:rsid w:val="00396368"/>
    <w:rsid w:val="003E1933"/>
    <w:rsid w:val="003E7180"/>
    <w:rsid w:val="00426199"/>
    <w:rsid w:val="00461C33"/>
    <w:rsid w:val="0047295F"/>
    <w:rsid w:val="004923E4"/>
    <w:rsid w:val="004E4152"/>
    <w:rsid w:val="005122D6"/>
    <w:rsid w:val="00532C29"/>
    <w:rsid w:val="00541A1F"/>
    <w:rsid w:val="00564610"/>
    <w:rsid w:val="00573D95"/>
    <w:rsid w:val="00590A87"/>
    <w:rsid w:val="00590C7C"/>
    <w:rsid w:val="00597900"/>
    <w:rsid w:val="005A6C32"/>
    <w:rsid w:val="00671881"/>
    <w:rsid w:val="00687968"/>
    <w:rsid w:val="00746B8E"/>
    <w:rsid w:val="00747736"/>
    <w:rsid w:val="007567AB"/>
    <w:rsid w:val="007B1FA4"/>
    <w:rsid w:val="007E25F5"/>
    <w:rsid w:val="00853215"/>
    <w:rsid w:val="0086627D"/>
    <w:rsid w:val="00887801"/>
    <w:rsid w:val="008940E3"/>
    <w:rsid w:val="008B6D7E"/>
    <w:rsid w:val="008C35B2"/>
    <w:rsid w:val="008E7A3F"/>
    <w:rsid w:val="0092799B"/>
    <w:rsid w:val="009A6AA0"/>
    <w:rsid w:val="009D026A"/>
    <w:rsid w:val="009D09AC"/>
    <w:rsid w:val="009D5026"/>
    <w:rsid w:val="009F1E69"/>
    <w:rsid w:val="00A25FE0"/>
    <w:rsid w:val="00A32D90"/>
    <w:rsid w:val="00A42A4C"/>
    <w:rsid w:val="00A5054C"/>
    <w:rsid w:val="00A56660"/>
    <w:rsid w:val="00A70888"/>
    <w:rsid w:val="00A75A06"/>
    <w:rsid w:val="00B003FC"/>
    <w:rsid w:val="00B0767B"/>
    <w:rsid w:val="00B5391E"/>
    <w:rsid w:val="00B77E18"/>
    <w:rsid w:val="00BA7664"/>
    <w:rsid w:val="00BB58DD"/>
    <w:rsid w:val="00C731D6"/>
    <w:rsid w:val="00CE41F1"/>
    <w:rsid w:val="00D15AE8"/>
    <w:rsid w:val="00D600BB"/>
    <w:rsid w:val="00DB5FE6"/>
    <w:rsid w:val="00DD0294"/>
    <w:rsid w:val="00E367F8"/>
    <w:rsid w:val="00E40AFE"/>
    <w:rsid w:val="00E77C72"/>
    <w:rsid w:val="00EA7E49"/>
    <w:rsid w:val="00EC5E61"/>
    <w:rsid w:val="00EE2B4B"/>
    <w:rsid w:val="00EE572F"/>
    <w:rsid w:val="00EF3A5C"/>
    <w:rsid w:val="00EF4066"/>
    <w:rsid w:val="00F34387"/>
    <w:rsid w:val="00F577ED"/>
    <w:rsid w:val="00FB3875"/>
    <w:rsid w:val="00FF4C67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2F02"/>
  <w15:chartTrackingRefBased/>
  <w15:docId w15:val="{12D5BD1E-BBBD-EB4A-84BD-FF2B6D5B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FE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077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077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7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0772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0772"/>
    <w:rPr>
      <w:b/>
      <w:bCs/>
    </w:rPr>
  </w:style>
  <w:style w:type="paragraph" w:styleId="NormalWeb">
    <w:name w:val="Normal (Web)"/>
    <w:basedOn w:val="Normal"/>
    <w:uiPriority w:val="99"/>
    <w:unhideWhenUsed/>
    <w:rsid w:val="002E077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12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Cantu</dc:creator>
  <cp:keywords/>
  <dc:description/>
  <cp:lastModifiedBy>Heriberto Cantu</cp:lastModifiedBy>
  <cp:revision>16</cp:revision>
  <dcterms:created xsi:type="dcterms:W3CDTF">2025-03-06T15:17:00Z</dcterms:created>
  <dcterms:modified xsi:type="dcterms:W3CDTF">2025-04-18T02:22:00Z</dcterms:modified>
</cp:coreProperties>
</file>