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308C0B61" w:rsidR="005A0C2C" w:rsidRPr="00CE5639" w:rsidRDefault="0053776E" w:rsidP="005A0C2C">
      <w:pPr>
        <w:spacing w:after="0" w:line="240" w:lineRule="auto"/>
        <w:jc w:val="center"/>
        <w:rPr>
          <w:rFonts w:ascii="Arial" w:eastAsia="Times New Roman" w:hAnsi="Arial" w:cs="Arial"/>
          <w:b/>
          <w:sz w:val="48"/>
          <w:szCs w:val="48"/>
          <w:lang w:val="es-MX" w:eastAsia="es-VE"/>
        </w:rPr>
      </w:pPr>
      <w:r>
        <w:rPr>
          <w:rFonts w:ascii="Arial" w:hAnsi="Arial" w:cs="Arial"/>
          <w:b/>
          <w:sz w:val="48"/>
          <w:szCs w:val="48"/>
        </w:rPr>
        <w:t>Portal de Participaciones Federales y Estatales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4B369EF0" w:rsidR="005A0C2C" w:rsidRDefault="0053776E" w:rsidP="00B818E5">
      <w:pPr>
        <w:jc w:val="right"/>
        <w:rPr>
          <w:rFonts w:ascii="Arial" w:hAnsi="Arial" w:cs="Arial"/>
          <w:b/>
          <w:sz w:val="52"/>
          <w:szCs w:val="24"/>
          <w:lang w:val="es-MX"/>
        </w:rPr>
      </w:pPr>
      <w:r>
        <w:rPr>
          <w:rFonts w:ascii="Arial" w:hAnsi="Arial" w:cs="Arial"/>
          <w:b/>
          <w:sz w:val="52"/>
          <w:szCs w:val="24"/>
          <w:lang w:val="es-MX"/>
        </w:rPr>
        <w:t>Enero 2025</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6AACDF98"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sidR="00F94FD5">
        <w:rPr>
          <w:rFonts w:ascii="Arial" w:hAnsi="Arial" w:cs="Arial"/>
          <w:sz w:val="20"/>
          <w:szCs w:val="20"/>
          <w:lang w:val="es-MX"/>
        </w:rPr>
        <w:t xml:space="preserve"> de </w:t>
      </w:r>
      <w:r w:rsidR="0053776E">
        <w:rPr>
          <w:rFonts w:ascii="Arial" w:hAnsi="Arial" w:cs="Arial"/>
          <w:sz w:val="20"/>
          <w:szCs w:val="20"/>
          <w:lang w:val="es-MX"/>
        </w:rPr>
        <w:t>Enero, 2025</w:t>
      </w:r>
    </w:p>
    <w:p w14:paraId="1D8EE6F4" w14:textId="436C4906"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Pr>
          <w:rFonts w:ascii="Arial" w:hAnsi="Arial" w:cs="Arial"/>
          <w:sz w:val="20"/>
          <w:szCs w:val="20"/>
          <w:lang w:val="es-MX"/>
        </w:rPr>
        <w:t xml:space="preserve"> de </w:t>
      </w:r>
      <w:r w:rsidR="0053776E">
        <w:rPr>
          <w:rFonts w:ascii="Arial" w:hAnsi="Arial" w:cs="Arial"/>
          <w:sz w:val="20"/>
          <w:szCs w:val="20"/>
          <w:lang w:val="es-MX"/>
        </w:rPr>
        <w:t>Enero, 2025</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482523">
        <w:tc>
          <w:tcPr>
            <w:tcW w:w="3910" w:type="dxa"/>
            <w:shd w:val="clear" w:color="auto" w:fill="auto"/>
          </w:tcPr>
          <w:p w14:paraId="764D4BDD"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482523">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482523">
        <w:tc>
          <w:tcPr>
            <w:tcW w:w="3910" w:type="dxa"/>
            <w:shd w:val="clear" w:color="auto" w:fill="auto"/>
          </w:tcPr>
          <w:p w14:paraId="308221A1"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482523">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482523">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482523">
        <w:tc>
          <w:tcPr>
            <w:tcW w:w="3910" w:type="dxa"/>
            <w:shd w:val="clear" w:color="auto" w:fill="auto"/>
          </w:tcPr>
          <w:p w14:paraId="0AB0C877"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003C8336" w:rsidR="004C0122" w:rsidRPr="00C9744E" w:rsidRDefault="0053776E" w:rsidP="00482523">
            <w:pPr>
              <w:spacing w:after="0" w:line="360" w:lineRule="auto"/>
              <w:rPr>
                <w:rFonts w:ascii="Arial" w:eastAsia="Times New Roman" w:hAnsi="Arial" w:cs="Arial"/>
                <w:color w:val="000000"/>
                <w:sz w:val="24"/>
                <w:szCs w:val="20"/>
                <w:lang w:eastAsia="es-VE"/>
              </w:rPr>
            </w:pPr>
            <w:r w:rsidRPr="0053776E">
              <w:rPr>
                <w:rFonts w:ascii="Arial" w:hAnsi="Arial" w:cs="Arial"/>
              </w:rPr>
              <w:t>Portal de Participaciones Federales y Estatales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ListParagraph"/>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A107387" w14:textId="77777777" w:rsidR="004C0122"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342CC987" w14:textId="77777777" w:rsidR="004C0122"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D02058"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ListParagraph"/>
        <w:tabs>
          <w:tab w:val="left" w:pos="5430"/>
        </w:tabs>
        <w:rPr>
          <w:rFonts w:ascii="Arial" w:hAnsi="Arial" w:cs="Arial"/>
          <w:b/>
          <w:sz w:val="28"/>
          <w:lang w:val="es-MX"/>
        </w:rPr>
      </w:pPr>
    </w:p>
    <w:p w14:paraId="0ABDA2CE"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rsidP="004C0122">
      <w:pPr>
        <w:pStyle w:val="ListParagraph"/>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ListParagraph"/>
        <w:tabs>
          <w:tab w:val="left" w:pos="5430"/>
        </w:tabs>
        <w:ind w:left="426"/>
        <w:rPr>
          <w:rFonts w:ascii="Arial" w:hAnsi="Arial" w:cs="Arial"/>
          <w:b/>
          <w:sz w:val="28"/>
          <w:lang w:val="es-MX"/>
        </w:rPr>
      </w:pPr>
    </w:p>
    <w:p w14:paraId="1FA22E49" w14:textId="77777777" w:rsidR="004C0122" w:rsidRPr="00B76E04" w:rsidRDefault="004C0122" w:rsidP="004C0122">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482523">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03ABCDE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3EF2BB3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7C6A4D5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482523">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4C0122" w:rsidRPr="00B76E04" w14:paraId="735CFA8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482523">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482523">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110E4D" w14:paraId="428D7DA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r w:rsidR="004C0122" w:rsidRPr="00110E4D" w14:paraId="391491F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bl>
    <w:p w14:paraId="652F87C4" w14:textId="77777777" w:rsidR="004C0122" w:rsidRPr="008F5825" w:rsidRDefault="004C0122" w:rsidP="004C0122">
      <w:pPr>
        <w:tabs>
          <w:tab w:val="left" w:pos="5430"/>
        </w:tabs>
        <w:spacing w:line="360" w:lineRule="auto"/>
        <w:jc w:val="both"/>
        <w:rPr>
          <w:rFonts w:ascii="Arial" w:hAnsi="Arial" w:cs="Arial"/>
          <w:lang w:val="en-US"/>
        </w:rPr>
      </w:pPr>
    </w:p>
    <w:p w14:paraId="1FEEFBF9" w14:textId="0AC54E4A" w:rsidR="00482036" w:rsidRPr="00110179" w:rsidRDefault="004C0122" w:rsidP="00110179">
      <w:pPr>
        <w:pStyle w:val="ListParagraph"/>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1B4452A2" w14:textId="466817EE" w:rsidR="00A076C9" w:rsidRDefault="00976C72" w:rsidP="0049335F">
      <w:pPr>
        <w:rPr>
          <w:rFonts w:ascii="Arial" w:hAnsi="Arial" w:cs="Arial"/>
          <w:sz w:val="24"/>
          <w:szCs w:val="20"/>
          <w:lang w:val="es-MX"/>
        </w:rPr>
      </w:pPr>
      <w:r>
        <w:rPr>
          <w:rFonts w:ascii="Arial" w:hAnsi="Arial" w:cs="Arial"/>
          <w:b/>
          <w:sz w:val="24"/>
          <w:szCs w:val="20"/>
          <w:lang w:val="es-MX"/>
        </w:rPr>
        <w:t>PPAFE</w:t>
      </w:r>
      <w:r w:rsidR="000D630C">
        <w:rPr>
          <w:rFonts w:ascii="Arial" w:hAnsi="Arial" w:cs="Arial"/>
          <w:b/>
          <w:sz w:val="24"/>
          <w:szCs w:val="20"/>
          <w:lang w:val="es-MX"/>
        </w:rPr>
        <w:t>-</w:t>
      </w:r>
      <w:r w:rsidR="00110E4D">
        <w:rPr>
          <w:rFonts w:ascii="Arial" w:hAnsi="Arial" w:cs="Arial"/>
          <w:b/>
          <w:sz w:val="24"/>
          <w:szCs w:val="20"/>
          <w:lang w:val="es-MX"/>
        </w:rPr>
        <w:t>¿?</w:t>
      </w:r>
      <w:r w:rsidR="00665C14">
        <w:rPr>
          <w:rFonts w:ascii="Arial" w:hAnsi="Arial" w:cs="Arial"/>
          <w:b/>
          <w:sz w:val="24"/>
          <w:szCs w:val="20"/>
          <w:lang w:val="es-MX"/>
        </w:rPr>
        <w:t xml:space="preserve"> </w:t>
      </w:r>
      <w:r w:rsidR="00A076C9" w:rsidRPr="00A076C9">
        <w:rPr>
          <w:rFonts w:ascii="Arial" w:hAnsi="Arial" w:cs="Arial"/>
          <w:b/>
          <w:sz w:val="24"/>
          <w:szCs w:val="20"/>
          <w:lang w:val="es-MX"/>
        </w:rPr>
        <w:t xml:space="preserve">- </w:t>
      </w:r>
      <w:r w:rsidR="000D630C" w:rsidRPr="000D630C">
        <w:rPr>
          <w:rFonts w:ascii="Arial" w:hAnsi="Arial" w:cs="Arial"/>
          <w:sz w:val="24"/>
          <w:szCs w:val="20"/>
          <w:lang w:val="es-MX"/>
        </w:rPr>
        <w:t xml:space="preserve"> </w:t>
      </w:r>
      <w:r w:rsidR="00110E4D">
        <w:rPr>
          <w:rFonts w:ascii="Arial" w:hAnsi="Arial" w:cs="Arial"/>
          <w:sz w:val="24"/>
          <w:szCs w:val="20"/>
          <w:lang w:val="es-MX"/>
        </w:rPr>
        <w:t xml:space="preserve">Diseño del </w:t>
      </w:r>
      <w:r w:rsidR="00345D7D">
        <w:rPr>
          <w:rFonts w:ascii="Arial" w:hAnsi="Arial" w:cs="Arial"/>
          <w:sz w:val="24"/>
          <w:szCs w:val="20"/>
          <w:lang w:val="es-MX"/>
        </w:rPr>
        <w:t xml:space="preserve">mockup del </w:t>
      </w:r>
      <w:r w:rsidR="00110E4D">
        <w:rPr>
          <w:rFonts w:ascii="Arial" w:hAnsi="Arial" w:cs="Arial"/>
          <w:sz w:val="24"/>
          <w:szCs w:val="20"/>
          <w:lang w:val="es-MX"/>
        </w:rPr>
        <w:t>catálogo de Municipios</w:t>
      </w:r>
    </w:p>
    <w:p w14:paraId="2E65BDA3" w14:textId="3CE65485" w:rsidR="00345D7D" w:rsidRDefault="00345D7D" w:rsidP="0049335F">
      <w:pPr>
        <w:rPr>
          <w:rFonts w:ascii="Arial" w:hAnsi="Arial" w:cs="Arial"/>
          <w:sz w:val="24"/>
          <w:szCs w:val="20"/>
          <w:lang w:val="es-MX"/>
        </w:rPr>
      </w:pPr>
      <w:r w:rsidRPr="00345D7D">
        <w:rPr>
          <w:rFonts w:ascii="Arial" w:hAnsi="Arial" w:cs="Arial"/>
          <w:sz w:val="24"/>
          <w:szCs w:val="20"/>
          <w:lang w:val="es-MX"/>
        </w:rPr>
        <w:t xml:space="preserve">Diseño del mockup del catálogo de municipios con funcionalidades para altas, bajas y cambios, permitiendo la gestión eficiente de los registros municipales. El diseño incluye un formulario de captura con campos para ID y nombre del municipio, junto con un botón de agregar. Además, se incorporó </w:t>
      </w:r>
      <w:r>
        <w:rPr>
          <w:rFonts w:ascii="Arial" w:hAnsi="Arial" w:cs="Arial"/>
          <w:sz w:val="24"/>
          <w:szCs w:val="20"/>
          <w:lang w:val="es-MX"/>
        </w:rPr>
        <w:t>los controles de</w:t>
      </w:r>
      <w:r w:rsidRPr="00345D7D">
        <w:rPr>
          <w:rFonts w:ascii="Arial" w:hAnsi="Arial" w:cs="Arial"/>
          <w:sz w:val="24"/>
          <w:szCs w:val="20"/>
          <w:lang w:val="es-MX"/>
        </w:rPr>
        <w:t xml:space="preserve"> paginación para facilitar la navegación entre los registros, incluyendo </w:t>
      </w:r>
      <w:r>
        <w:rPr>
          <w:rFonts w:ascii="Arial" w:hAnsi="Arial" w:cs="Arial"/>
          <w:sz w:val="24"/>
          <w:szCs w:val="20"/>
          <w:lang w:val="es-MX"/>
        </w:rPr>
        <w:t>acciones</w:t>
      </w:r>
      <w:r w:rsidRPr="00345D7D">
        <w:rPr>
          <w:rFonts w:ascii="Arial" w:hAnsi="Arial" w:cs="Arial"/>
          <w:sz w:val="24"/>
          <w:szCs w:val="20"/>
          <w:lang w:val="es-MX"/>
        </w:rPr>
        <w:t xml:space="preserve"> de edición y eliminación en cada fila.</w:t>
      </w:r>
    </w:p>
    <w:p w14:paraId="1C99D3ED" w14:textId="590DA3A2" w:rsidR="00345D7D" w:rsidRPr="00B63453" w:rsidRDefault="00345D7D" w:rsidP="00345D7D">
      <w:pPr>
        <w:rPr>
          <w:rFonts w:ascii="Arial" w:hAnsi="Arial" w:cs="Arial"/>
          <w:sz w:val="24"/>
          <w:szCs w:val="20"/>
          <w:lang w:val="es-MX"/>
        </w:rPr>
      </w:pPr>
      <w:r>
        <w:rPr>
          <w:rFonts w:ascii="Arial" w:hAnsi="Arial" w:cs="Arial"/>
          <w:noProof/>
          <w:sz w:val="24"/>
          <w:szCs w:val="20"/>
          <w:lang w:val="es-MX"/>
        </w:rPr>
        <w:drawing>
          <wp:inline distT="0" distB="0" distL="0" distR="0" wp14:anchorId="4A0B38B1" wp14:editId="6B4546D5">
            <wp:extent cx="3060192" cy="2081332"/>
            <wp:effectExtent l="0" t="0" r="635" b="1905"/>
            <wp:docPr id="19422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5236" name="Picture 1942252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7770" cy="2093288"/>
                    </a:xfrm>
                    <a:prstGeom prst="rect">
                      <a:avLst/>
                    </a:prstGeom>
                  </pic:spPr>
                </pic:pic>
              </a:graphicData>
            </a:graphic>
          </wp:inline>
        </w:drawing>
      </w:r>
    </w:p>
    <w:p w14:paraId="1B620891" w14:textId="77777777" w:rsidR="00B63453" w:rsidRDefault="00B63453" w:rsidP="00345D7D">
      <w:pPr>
        <w:rPr>
          <w:rFonts w:ascii="Arial" w:hAnsi="Arial" w:cs="Arial"/>
          <w:b/>
          <w:sz w:val="24"/>
          <w:szCs w:val="20"/>
          <w:lang w:val="es-MX"/>
        </w:rPr>
      </w:pPr>
    </w:p>
    <w:p w14:paraId="6D698993" w14:textId="77777777" w:rsidR="00B63453" w:rsidRDefault="00B63453" w:rsidP="00345D7D">
      <w:pPr>
        <w:rPr>
          <w:rFonts w:ascii="Arial" w:hAnsi="Arial" w:cs="Arial"/>
          <w:b/>
          <w:sz w:val="24"/>
          <w:szCs w:val="20"/>
          <w:lang w:val="es-MX"/>
        </w:rPr>
      </w:pPr>
    </w:p>
    <w:p w14:paraId="46411B8B" w14:textId="1AEF67B0" w:rsidR="00345D7D" w:rsidRDefault="00345D7D" w:rsidP="00345D7D">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B63453" w:rsidRPr="00B63453">
        <w:rPr>
          <w:rFonts w:ascii="Arial" w:hAnsi="Arial" w:cs="Arial"/>
          <w:sz w:val="24"/>
          <w:szCs w:val="20"/>
          <w:lang w:val="es-MX"/>
        </w:rPr>
        <w:t xml:space="preserve">Diseño de Mockups para </w:t>
      </w:r>
      <w:r w:rsidR="00B63453">
        <w:rPr>
          <w:rFonts w:ascii="Arial" w:hAnsi="Arial" w:cs="Arial"/>
          <w:sz w:val="24"/>
          <w:szCs w:val="20"/>
          <w:lang w:val="es-MX"/>
        </w:rPr>
        <w:t xml:space="preserve">el Catálogo de </w:t>
      </w:r>
      <w:r w:rsidR="00B63453" w:rsidRPr="00B63453">
        <w:rPr>
          <w:rFonts w:ascii="Arial" w:hAnsi="Arial" w:cs="Arial"/>
          <w:sz w:val="24"/>
          <w:szCs w:val="20"/>
          <w:lang w:val="es-MX"/>
        </w:rPr>
        <w:t>Gestión</w:t>
      </w:r>
      <w:r w:rsidR="00B63453">
        <w:rPr>
          <w:rFonts w:ascii="Arial" w:hAnsi="Arial" w:cs="Arial"/>
          <w:sz w:val="24"/>
          <w:szCs w:val="20"/>
          <w:lang w:val="es-MX"/>
        </w:rPr>
        <w:t xml:space="preserve"> de Nombres</w:t>
      </w:r>
      <w:r w:rsidR="00B63453" w:rsidRPr="00B63453">
        <w:rPr>
          <w:rFonts w:ascii="Arial" w:hAnsi="Arial" w:cs="Arial"/>
          <w:sz w:val="24"/>
          <w:szCs w:val="20"/>
          <w:lang w:val="es-MX"/>
        </w:rPr>
        <w:t xml:space="preserve"> de Fondos de Participaciones Federales</w:t>
      </w:r>
    </w:p>
    <w:p w14:paraId="774D926E" w14:textId="4D9C8492" w:rsidR="00345D7D" w:rsidRDefault="00B63453" w:rsidP="00345D7D">
      <w:pPr>
        <w:rPr>
          <w:rFonts w:ascii="Arial" w:hAnsi="Arial" w:cs="Arial"/>
          <w:sz w:val="24"/>
          <w:szCs w:val="20"/>
          <w:lang w:val="es-MX"/>
        </w:rPr>
      </w:pPr>
      <w:r w:rsidRPr="00B63453">
        <w:rPr>
          <w:rFonts w:ascii="Arial" w:hAnsi="Arial" w:cs="Arial"/>
          <w:sz w:val="24"/>
          <w:szCs w:val="20"/>
          <w:lang w:val="es-MX"/>
        </w:rPr>
        <w:t>El primer mockup muestra un formulario para la creación y gestión de sets de nombres de fondos de participaciones federales, permitiendo definir un periodo de vigencia con fecha de inicio y fecha de fin. Se incluyen campos para capturar el número de set, seleccionar las fechas mediante un calendario y una opción para copiar la información del set anterior. Además, se presenta una tabla con los sets existentes, mostrando su periodo de vigencia y botones de edición y eliminación, junto con controles de paginación para facilitar la navegación entre registros.</w:t>
      </w:r>
    </w:p>
    <w:p w14:paraId="1A606127" w14:textId="006CC9A3" w:rsidR="00B63453" w:rsidRDefault="00B63453" w:rsidP="00345D7D">
      <w:pPr>
        <w:rPr>
          <w:rFonts w:ascii="Arial" w:hAnsi="Arial" w:cs="Arial"/>
          <w:sz w:val="24"/>
          <w:szCs w:val="20"/>
          <w:lang w:val="es-MX"/>
        </w:rPr>
      </w:pPr>
      <w:r>
        <w:rPr>
          <w:rFonts w:ascii="Arial" w:hAnsi="Arial" w:cs="Arial"/>
          <w:noProof/>
          <w:sz w:val="24"/>
          <w:szCs w:val="20"/>
          <w:lang w:val="es-MX"/>
        </w:rPr>
        <w:lastRenderedPageBreak/>
        <w:drawing>
          <wp:inline distT="0" distB="0" distL="0" distR="0" wp14:anchorId="68801AAD" wp14:editId="54E87D5E">
            <wp:extent cx="3358896" cy="2310713"/>
            <wp:effectExtent l="0" t="0" r="0" b="1270"/>
            <wp:docPr id="92197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7167" name="Picture 9219716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1863" cy="2347151"/>
                    </a:xfrm>
                    <a:prstGeom prst="rect">
                      <a:avLst/>
                    </a:prstGeom>
                  </pic:spPr>
                </pic:pic>
              </a:graphicData>
            </a:graphic>
          </wp:inline>
        </w:drawing>
      </w:r>
    </w:p>
    <w:p w14:paraId="6CF2BD71" w14:textId="2EEB3ABE" w:rsidR="00B63453" w:rsidRDefault="00B63453" w:rsidP="00345D7D">
      <w:pPr>
        <w:rPr>
          <w:rFonts w:ascii="Arial" w:hAnsi="Arial" w:cs="Arial"/>
          <w:sz w:val="24"/>
          <w:szCs w:val="20"/>
          <w:lang w:val="es-MX"/>
        </w:rPr>
      </w:pPr>
      <w:r w:rsidRPr="00B63453">
        <w:rPr>
          <w:rFonts w:ascii="Arial" w:hAnsi="Arial" w:cs="Arial"/>
          <w:sz w:val="24"/>
          <w:szCs w:val="20"/>
          <w:lang w:val="es-MX"/>
        </w:rPr>
        <w:t xml:space="preserve">El segundo mockup permite la administración de los nombres de los fondos dentro de un set previamente creado, facilitando la captura de un ID y el nombre del </w:t>
      </w:r>
      <w:r w:rsidR="00B821DD">
        <w:rPr>
          <w:rFonts w:ascii="Arial" w:hAnsi="Arial" w:cs="Arial"/>
          <w:sz w:val="24"/>
          <w:szCs w:val="20"/>
          <w:lang w:val="es-MX"/>
        </w:rPr>
        <w:t>fondo</w:t>
      </w:r>
      <w:r w:rsidRPr="00B63453">
        <w:rPr>
          <w:rFonts w:ascii="Arial" w:hAnsi="Arial" w:cs="Arial"/>
          <w:sz w:val="24"/>
          <w:szCs w:val="20"/>
          <w:lang w:val="es-MX"/>
        </w:rPr>
        <w:t xml:space="preserve"> asociado. Se incluye un botón de agregar para registrar nuevos fondos en el set y una tabla que muestra los fondos existentes con su respectivo ID y nombre. Además, se incorporan opciones de edición y eliminación en cada fila, así como controles de paginación para mejorar la navegación entre los registros.</w:t>
      </w:r>
    </w:p>
    <w:p w14:paraId="126C617B" w14:textId="45C673F9" w:rsidR="00110E4D" w:rsidRDefault="00B63453" w:rsidP="0049335F">
      <w:pPr>
        <w:rPr>
          <w:rFonts w:ascii="Arial" w:hAnsi="Arial" w:cs="Arial"/>
          <w:sz w:val="24"/>
          <w:szCs w:val="20"/>
          <w:lang w:val="es-MX"/>
        </w:rPr>
      </w:pPr>
      <w:r>
        <w:rPr>
          <w:rFonts w:ascii="Arial" w:hAnsi="Arial" w:cs="Arial"/>
          <w:noProof/>
          <w:sz w:val="24"/>
          <w:szCs w:val="20"/>
          <w:lang w:val="es-MX"/>
        </w:rPr>
        <w:drawing>
          <wp:inline distT="0" distB="0" distL="0" distR="0" wp14:anchorId="695BFCC2" wp14:editId="38EF71AB">
            <wp:extent cx="3425952" cy="2411501"/>
            <wp:effectExtent l="0" t="0" r="3175" b="1905"/>
            <wp:docPr id="14086529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52982" name="Picture 1408652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9141" cy="2420785"/>
                    </a:xfrm>
                    <a:prstGeom prst="rect">
                      <a:avLst/>
                    </a:prstGeom>
                  </pic:spPr>
                </pic:pic>
              </a:graphicData>
            </a:graphic>
          </wp:inline>
        </w:drawing>
      </w:r>
    </w:p>
    <w:p w14:paraId="320EB1E3" w14:textId="77777777" w:rsidR="00B63453" w:rsidRDefault="00B63453" w:rsidP="0049335F">
      <w:pPr>
        <w:rPr>
          <w:rFonts w:ascii="Arial" w:hAnsi="Arial" w:cs="Arial"/>
          <w:sz w:val="24"/>
          <w:szCs w:val="20"/>
          <w:lang w:val="es-MX"/>
        </w:rPr>
      </w:pPr>
    </w:p>
    <w:p w14:paraId="6D6AA7D3" w14:textId="6D0A71F0" w:rsidR="00853C6C" w:rsidRDefault="00853C6C" w:rsidP="00853C6C">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B63453">
        <w:rPr>
          <w:rFonts w:ascii="Arial" w:hAnsi="Arial" w:cs="Arial"/>
          <w:sz w:val="24"/>
          <w:szCs w:val="20"/>
          <w:lang w:val="es-MX"/>
        </w:rPr>
        <w:t xml:space="preserve">Diseño de Mockups para </w:t>
      </w:r>
      <w:r>
        <w:rPr>
          <w:rFonts w:ascii="Arial" w:hAnsi="Arial" w:cs="Arial"/>
          <w:sz w:val="24"/>
          <w:szCs w:val="20"/>
          <w:lang w:val="es-MX"/>
        </w:rPr>
        <w:t xml:space="preserve">el Catálogo de </w:t>
      </w:r>
      <w:r w:rsidRPr="00B63453">
        <w:rPr>
          <w:rFonts w:ascii="Arial" w:hAnsi="Arial" w:cs="Arial"/>
          <w:sz w:val="24"/>
          <w:szCs w:val="20"/>
          <w:lang w:val="es-MX"/>
        </w:rPr>
        <w:t>Gestión</w:t>
      </w:r>
      <w:r>
        <w:rPr>
          <w:rFonts w:ascii="Arial" w:hAnsi="Arial" w:cs="Arial"/>
          <w:sz w:val="24"/>
          <w:szCs w:val="20"/>
          <w:lang w:val="es-MX"/>
        </w:rPr>
        <w:t xml:space="preserve"> de Nombres</w:t>
      </w:r>
      <w:r w:rsidRPr="00B63453">
        <w:rPr>
          <w:rFonts w:ascii="Arial" w:hAnsi="Arial" w:cs="Arial"/>
          <w:sz w:val="24"/>
          <w:szCs w:val="20"/>
          <w:lang w:val="es-MX"/>
        </w:rPr>
        <w:t xml:space="preserve"> de Fondos de </w:t>
      </w:r>
      <w:r>
        <w:rPr>
          <w:rFonts w:ascii="Arial" w:hAnsi="Arial" w:cs="Arial"/>
          <w:sz w:val="24"/>
          <w:szCs w:val="20"/>
          <w:lang w:val="es-MX"/>
        </w:rPr>
        <w:t>Aportaciones</w:t>
      </w:r>
      <w:r w:rsidRPr="00B63453">
        <w:rPr>
          <w:rFonts w:ascii="Arial" w:hAnsi="Arial" w:cs="Arial"/>
          <w:sz w:val="24"/>
          <w:szCs w:val="20"/>
          <w:lang w:val="es-MX"/>
        </w:rPr>
        <w:t xml:space="preserve"> Federales</w:t>
      </w:r>
    </w:p>
    <w:p w14:paraId="2FB53ED7" w14:textId="7FABA3E8" w:rsidR="00853C6C" w:rsidRDefault="00853C6C" w:rsidP="00853C6C">
      <w:pPr>
        <w:rPr>
          <w:rFonts w:ascii="Arial" w:hAnsi="Arial" w:cs="Arial"/>
          <w:sz w:val="24"/>
          <w:szCs w:val="20"/>
          <w:lang w:val="es-MX"/>
        </w:rPr>
      </w:pPr>
      <w:r w:rsidRPr="00B63453">
        <w:rPr>
          <w:rFonts w:ascii="Arial" w:hAnsi="Arial" w:cs="Arial"/>
          <w:sz w:val="24"/>
          <w:szCs w:val="20"/>
          <w:lang w:val="es-MX"/>
        </w:rPr>
        <w:lastRenderedPageBreak/>
        <w:t xml:space="preserve">El primer mockup muestra un formulario para la creación y gestión de sets de nombres de fondos de </w:t>
      </w:r>
      <w:r>
        <w:rPr>
          <w:rFonts w:ascii="Arial" w:hAnsi="Arial" w:cs="Arial"/>
          <w:sz w:val="24"/>
          <w:szCs w:val="20"/>
          <w:lang w:val="es-MX"/>
        </w:rPr>
        <w:t>aportaciones</w:t>
      </w:r>
      <w:r w:rsidRPr="00B63453">
        <w:rPr>
          <w:rFonts w:ascii="Arial" w:hAnsi="Arial" w:cs="Arial"/>
          <w:sz w:val="24"/>
          <w:szCs w:val="20"/>
          <w:lang w:val="es-MX"/>
        </w:rPr>
        <w:t xml:space="preserve"> federales, permitiendo definir un periodo de vigencia con fecha de inicio y fecha de fin. Se incluyen campos para capturar el número de set, seleccionar las fechas mediante un calendario y una opción para copiar la información del set anterior. Además, se presenta una tabla con los sets existentes, mostrando su periodo de vigencia y botones de edición y eliminación, junto con controles de paginación para facilitar la navegación entre registros.</w:t>
      </w:r>
    </w:p>
    <w:p w14:paraId="1AF0BF58" w14:textId="2C91DA54" w:rsidR="00853C6C" w:rsidRDefault="00853C6C" w:rsidP="0049335F">
      <w:pPr>
        <w:rPr>
          <w:rFonts w:ascii="Arial" w:hAnsi="Arial" w:cs="Arial"/>
          <w:sz w:val="24"/>
          <w:szCs w:val="20"/>
          <w:lang w:val="es-MX"/>
        </w:rPr>
      </w:pPr>
      <w:r>
        <w:rPr>
          <w:rFonts w:ascii="Arial" w:hAnsi="Arial" w:cs="Arial"/>
          <w:noProof/>
          <w:sz w:val="24"/>
          <w:szCs w:val="20"/>
          <w:lang w:val="es-MX"/>
        </w:rPr>
        <w:drawing>
          <wp:inline distT="0" distB="0" distL="0" distR="0" wp14:anchorId="72719670" wp14:editId="0556C216">
            <wp:extent cx="3191407" cy="2267712"/>
            <wp:effectExtent l="0" t="0" r="0" b="5715"/>
            <wp:docPr id="1330930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30133" name="Picture 13309301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1212" cy="2274679"/>
                    </a:xfrm>
                    <a:prstGeom prst="rect">
                      <a:avLst/>
                    </a:prstGeom>
                  </pic:spPr>
                </pic:pic>
              </a:graphicData>
            </a:graphic>
          </wp:inline>
        </w:drawing>
      </w:r>
    </w:p>
    <w:p w14:paraId="29C9BAE3" w14:textId="77777777" w:rsidR="00B821DD" w:rsidRDefault="00B821DD" w:rsidP="0049335F">
      <w:pPr>
        <w:rPr>
          <w:rFonts w:ascii="Arial" w:hAnsi="Arial" w:cs="Arial"/>
          <w:sz w:val="24"/>
          <w:szCs w:val="20"/>
          <w:lang w:val="es-MX"/>
        </w:rPr>
      </w:pPr>
    </w:p>
    <w:p w14:paraId="727DA0E1" w14:textId="77777777" w:rsidR="00B821DD" w:rsidRDefault="00B821DD" w:rsidP="0049335F">
      <w:pPr>
        <w:rPr>
          <w:rFonts w:ascii="Arial" w:hAnsi="Arial" w:cs="Arial"/>
          <w:sz w:val="24"/>
          <w:szCs w:val="20"/>
          <w:lang w:val="es-MX"/>
        </w:rPr>
      </w:pPr>
    </w:p>
    <w:p w14:paraId="02FEACD5" w14:textId="12FA9FB1" w:rsidR="00B821DD" w:rsidRDefault="00B821DD" w:rsidP="00B821DD">
      <w:pPr>
        <w:rPr>
          <w:rFonts w:ascii="Arial" w:hAnsi="Arial" w:cs="Arial"/>
          <w:sz w:val="24"/>
          <w:szCs w:val="20"/>
          <w:lang w:val="es-MX"/>
        </w:rPr>
      </w:pPr>
      <w:r w:rsidRPr="00B63453">
        <w:rPr>
          <w:rFonts w:ascii="Arial" w:hAnsi="Arial" w:cs="Arial"/>
          <w:sz w:val="24"/>
          <w:szCs w:val="20"/>
          <w:lang w:val="es-MX"/>
        </w:rPr>
        <w:t xml:space="preserve">El segundo mockup permite la administración de los nombres de los fondos dentro de un set previamente creado, facilitando la captura de un ID y el nombre del </w:t>
      </w:r>
      <w:r>
        <w:rPr>
          <w:rFonts w:ascii="Arial" w:hAnsi="Arial" w:cs="Arial"/>
          <w:sz w:val="24"/>
          <w:szCs w:val="20"/>
          <w:lang w:val="es-MX"/>
        </w:rPr>
        <w:t>fondo</w:t>
      </w:r>
      <w:r w:rsidRPr="00B63453">
        <w:rPr>
          <w:rFonts w:ascii="Arial" w:hAnsi="Arial" w:cs="Arial"/>
          <w:sz w:val="24"/>
          <w:szCs w:val="20"/>
          <w:lang w:val="es-MX"/>
        </w:rPr>
        <w:t xml:space="preserve"> asociado. Se incluye un botón de agregar para registrar nuevos fondos en el set y una tabla que muestra los fondos existentes con su respectivo ID y nombre. Además, se incorporan opciones de edición y eliminación en cada fila, así como controles de paginación para mejorar la navegación entre los registros.</w:t>
      </w:r>
    </w:p>
    <w:p w14:paraId="2174ED1C" w14:textId="41D64CCB" w:rsidR="00B63453" w:rsidRDefault="00B821DD" w:rsidP="0049335F">
      <w:pPr>
        <w:rPr>
          <w:rFonts w:ascii="Arial" w:hAnsi="Arial" w:cs="Arial"/>
          <w:sz w:val="24"/>
          <w:szCs w:val="20"/>
          <w:lang w:val="es-MX"/>
        </w:rPr>
      </w:pPr>
      <w:r>
        <w:rPr>
          <w:rFonts w:ascii="Arial" w:hAnsi="Arial" w:cs="Arial"/>
          <w:noProof/>
          <w:sz w:val="24"/>
          <w:szCs w:val="20"/>
          <w:lang w:val="es-MX"/>
        </w:rPr>
        <w:lastRenderedPageBreak/>
        <w:drawing>
          <wp:inline distT="0" distB="0" distL="0" distR="0" wp14:anchorId="554CDED0" wp14:editId="7BF589C1">
            <wp:extent cx="3023616" cy="2230250"/>
            <wp:effectExtent l="0" t="0" r="0" b="5080"/>
            <wp:docPr id="423390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90550" name="Picture 4233905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543" cy="2245686"/>
                    </a:xfrm>
                    <a:prstGeom prst="rect">
                      <a:avLst/>
                    </a:prstGeom>
                  </pic:spPr>
                </pic:pic>
              </a:graphicData>
            </a:graphic>
          </wp:inline>
        </w:drawing>
      </w:r>
    </w:p>
    <w:p w14:paraId="71B89A09" w14:textId="77777777" w:rsidR="00B821DD" w:rsidRDefault="00B821DD" w:rsidP="0049335F">
      <w:pPr>
        <w:rPr>
          <w:rFonts w:ascii="Arial" w:hAnsi="Arial" w:cs="Arial"/>
          <w:sz w:val="24"/>
          <w:szCs w:val="20"/>
          <w:lang w:val="es-MX"/>
        </w:rPr>
      </w:pPr>
    </w:p>
    <w:p w14:paraId="33E760AF" w14:textId="27507ED7" w:rsidR="00B821DD" w:rsidRDefault="00B821DD" w:rsidP="00B821DD">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B63453">
        <w:rPr>
          <w:rFonts w:ascii="Arial" w:hAnsi="Arial" w:cs="Arial"/>
          <w:sz w:val="24"/>
          <w:szCs w:val="20"/>
          <w:lang w:val="es-MX"/>
        </w:rPr>
        <w:t xml:space="preserve">Diseño de Mockups para </w:t>
      </w:r>
      <w:r>
        <w:rPr>
          <w:rFonts w:ascii="Arial" w:hAnsi="Arial" w:cs="Arial"/>
          <w:sz w:val="24"/>
          <w:szCs w:val="20"/>
          <w:lang w:val="es-MX"/>
        </w:rPr>
        <w:t xml:space="preserve">el Catálogo de </w:t>
      </w:r>
      <w:r w:rsidRPr="00B63453">
        <w:rPr>
          <w:rFonts w:ascii="Arial" w:hAnsi="Arial" w:cs="Arial"/>
          <w:sz w:val="24"/>
          <w:szCs w:val="20"/>
          <w:lang w:val="es-MX"/>
        </w:rPr>
        <w:t>Gestión</w:t>
      </w:r>
      <w:r>
        <w:rPr>
          <w:rFonts w:ascii="Arial" w:hAnsi="Arial" w:cs="Arial"/>
          <w:sz w:val="24"/>
          <w:szCs w:val="20"/>
          <w:lang w:val="es-MX"/>
        </w:rPr>
        <w:t xml:space="preserve"> de Nombres</w:t>
      </w:r>
      <w:r w:rsidRPr="00B63453">
        <w:rPr>
          <w:rFonts w:ascii="Arial" w:hAnsi="Arial" w:cs="Arial"/>
          <w:sz w:val="24"/>
          <w:szCs w:val="20"/>
          <w:lang w:val="es-MX"/>
        </w:rPr>
        <w:t xml:space="preserve"> de Fondos de Participaciones </w:t>
      </w:r>
      <w:r>
        <w:rPr>
          <w:rFonts w:ascii="Arial" w:hAnsi="Arial" w:cs="Arial"/>
          <w:sz w:val="24"/>
          <w:szCs w:val="20"/>
          <w:lang w:val="es-MX"/>
        </w:rPr>
        <w:t>Estatales</w:t>
      </w:r>
    </w:p>
    <w:p w14:paraId="594F585F" w14:textId="30D0C7F9" w:rsidR="00B821DD" w:rsidRDefault="00B821DD" w:rsidP="0049335F">
      <w:pPr>
        <w:rPr>
          <w:rFonts w:ascii="Arial" w:hAnsi="Arial" w:cs="Arial"/>
          <w:sz w:val="24"/>
          <w:szCs w:val="20"/>
          <w:lang w:val="es-MX"/>
        </w:rPr>
      </w:pPr>
      <w:r w:rsidRPr="00B63453">
        <w:rPr>
          <w:rFonts w:ascii="Arial" w:hAnsi="Arial" w:cs="Arial"/>
          <w:sz w:val="24"/>
          <w:szCs w:val="20"/>
          <w:lang w:val="es-MX"/>
        </w:rPr>
        <w:t xml:space="preserve">El primer mockup muestra un formulario para la creación y gestión de sets de nombres de fondos de participaciones </w:t>
      </w:r>
      <w:r>
        <w:rPr>
          <w:rFonts w:ascii="Arial" w:hAnsi="Arial" w:cs="Arial"/>
          <w:sz w:val="24"/>
          <w:szCs w:val="20"/>
          <w:lang w:val="es-MX"/>
        </w:rPr>
        <w:t>estatales</w:t>
      </w:r>
      <w:r w:rsidRPr="00B63453">
        <w:rPr>
          <w:rFonts w:ascii="Arial" w:hAnsi="Arial" w:cs="Arial"/>
          <w:sz w:val="24"/>
          <w:szCs w:val="20"/>
          <w:lang w:val="es-MX"/>
        </w:rPr>
        <w:t>, permitiendo definir un periodo de vigencia con fecha de inicio y fecha de fin. Se incluyen campos para capturar el número de set, seleccionar las fechas mediante un calendario y una opción para copiar la información del set anterior. Además, se presenta una tabla con los sets existentes, mostrando su periodo de vigencia y botones de edición y eliminación, junto con controles de paginación para facilitar la navegación entre registros.</w:t>
      </w:r>
    </w:p>
    <w:p w14:paraId="544E464E" w14:textId="2C065EC7" w:rsidR="00B821DD" w:rsidRDefault="00B821DD" w:rsidP="0049335F">
      <w:pPr>
        <w:rPr>
          <w:rFonts w:ascii="Arial" w:hAnsi="Arial" w:cs="Arial"/>
          <w:sz w:val="24"/>
          <w:szCs w:val="20"/>
          <w:lang w:val="es-MX"/>
        </w:rPr>
      </w:pPr>
      <w:r>
        <w:rPr>
          <w:rFonts w:ascii="Arial" w:hAnsi="Arial" w:cs="Arial"/>
          <w:noProof/>
          <w:sz w:val="24"/>
          <w:szCs w:val="20"/>
          <w:lang w:val="es-MX"/>
        </w:rPr>
        <w:drawing>
          <wp:inline distT="0" distB="0" distL="0" distR="0" wp14:anchorId="0B6ECD57" wp14:editId="5AD6C2A1">
            <wp:extent cx="2907792" cy="2041179"/>
            <wp:effectExtent l="0" t="0" r="635" b="3810"/>
            <wp:docPr id="1904834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34828" name="Picture 19048348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3467" cy="2045163"/>
                    </a:xfrm>
                    <a:prstGeom prst="rect">
                      <a:avLst/>
                    </a:prstGeom>
                  </pic:spPr>
                </pic:pic>
              </a:graphicData>
            </a:graphic>
          </wp:inline>
        </w:drawing>
      </w:r>
    </w:p>
    <w:p w14:paraId="60A00ED9" w14:textId="77777777" w:rsidR="00B63453" w:rsidRDefault="00B63453" w:rsidP="0049335F">
      <w:pPr>
        <w:rPr>
          <w:rFonts w:ascii="Arial" w:hAnsi="Arial" w:cs="Arial"/>
          <w:sz w:val="24"/>
          <w:szCs w:val="20"/>
          <w:lang w:val="es-MX"/>
        </w:rPr>
      </w:pPr>
    </w:p>
    <w:p w14:paraId="3372EC0F" w14:textId="77777777" w:rsidR="00B821DD" w:rsidRDefault="00B821DD" w:rsidP="00B821DD">
      <w:pPr>
        <w:rPr>
          <w:rFonts w:ascii="Arial" w:hAnsi="Arial" w:cs="Arial"/>
          <w:sz w:val="24"/>
          <w:szCs w:val="20"/>
          <w:lang w:val="es-MX"/>
        </w:rPr>
      </w:pPr>
      <w:r w:rsidRPr="00B63453">
        <w:rPr>
          <w:rFonts w:ascii="Arial" w:hAnsi="Arial" w:cs="Arial"/>
          <w:sz w:val="24"/>
          <w:szCs w:val="20"/>
          <w:lang w:val="es-MX"/>
        </w:rPr>
        <w:lastRenderedPageBreak/>
        <w:t xml:space="preserve">El segundo mockup permite la administración de los nombres de los fondos dentro de un set previamente creado, facilitando la captura de un ID y el nombre del </w:t>
      </w:r>
      <w:r>
        <w:rPr>
          <w:rFonts w:ascii="Arial" w:hAnsi="Arial" w:cs="Arial"/>
          <w:sz w:val="24"/>
          <w:szCs w:val="20"/>
          <w:lang w:val="es-MX"/>
        </w:rPr>
        <w:t>fondo</w:t>
      </w:r>
      <w:r w:rsidRPr="00B63453">
        <w:rPr>
          <w:rFonts w:ascii="Arial" w:hAnsi="Arial" w:cs="Arial"/>
          <w:sz w:val="24"/>
          <w:szCs w:val="20"/>
          <w:lang w:val="es-MX"/>
        </w:rPr>
        <w:t xml:space="preserve"> asociado. Se incluye un botón de agregar para registrar nuevos fondos en el set y una tabla que muestra los fondos existentes con su respectivo ID y nombre. Además, se incorporan opciones de edición y eliminación en cada fila, así como controles de paginación para mejorar la navegación entre los registros.</w:t>
      </w:r>
    </w:p>
    <w:p w14:paraId="7ED25FCC" w14:textId="50E4DE95" w:rsidR="00B821DD" w:rsidRPr="0049335F" w:rsidRDefault="00AB34DD" w:rsidP="0049335F">
      <w:pPr>
        <w:rPr>
          <w:rFonts w:ascii="Arial" w:hAnsi="Arial" w:cs="Arial"/>
          <w:sz w:val="24"/>
          <w:szCs w:val="20"/>
          <w:lang w:val="es-MX"/>
        </w:rPr>
      </w:pPr>
      <w:r>
        <w:rPr>
          <w:rFonts w:ascii="Arial" w:hAnsi="Arial" w:cs="Arial"/>
          <w:noProof/>
          <w:sz w:val="24"/>
          <w:szCs w:val="20"/>
          <w:lang w:val="es-MX"/>
        </w:rPr>
        <w:drawing>
          <wp:inline distT="0" distB="0" distL="0" distR="0" wp14:anchorId="773BC92D" wp14:editId="383FCD7A">
            <wp:extent cx="2882533" cy="2202180"/>
            <wp:effectExtent l="0" t="0" r="635" b="0"/>
            <wp:docPr id="13737064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6434" name="Picture 13737064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198" cy="2264570"/>
                    </a:xfrm>
                    <a:prstGeom prst="rect">
                      <a:avLst/>
                    </a:prstGeom>
                  </pic:spPr>
                </pic:pic>
              </a:graphicData>
            </a:graphic>
          </wp:inline>
        </w:drawing>
      </w:r>
    </w:p>
    <w:p w14:paraId="0AAC0404" w14:textId="32025812" w:rsidR="00FC0987" w:rsidRDefault="00FC0987" w:rsidP="00FC0987">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B63453">
        <w:rPr>
          <w:rFonts w:ascii="Arial" w:hAnsi="Arial" w:cs="Arial"/>
          <w:sz w:val="24"/>
          <w:szCs w:val="20"/>
          <w:lang w:val="es-MX"/>
        </w:rPr>
        <w:t xml:space="preserve">Diseño de Mockups para </w:t>
      </w:r>
      <w:r>
        <w:rPr>
          <w:rFonts w:ascii="Arial" w:hAnsi="Arial" w:cs="Arial"/>
          <w:sz w:val="24"/>
          <w:szCs w:val="20"/>
          <w:lang w:val="es-MX"/>
        </w:rPr>
        <w:t xml:space="preserve">el Catálogo de </w:t>
      </w:r>
      <w:r w:rsidRPr="00B63453">
        <w:rPr>
          <w:rFonts w:ascii="Arial" w:hAnsi="Arial" w:cs="Arial"/>
          <w:sz w:val="24"/>
          <w:szCs w:val="20"/>
          <w:lang w:val="es-MX"/>
        </w:rPr>
        <w:t>Gestión</w:t>
      </w:r>
      <w:r>
        <w:rPr>
          <w:rFonts w:ascii="Arial" w:hAnsi="Arial" w:cs="Arial"/>
          <w:sz w:val="24"/>
          <w:szCs w:val="20"/>
          <w:lang w:val="es-MX"/>
        </w:rPr>
        <w:t xml:space="preserve"> de Nombres</w:t>
      </w:r>
      <w:r w:rsidRPr="00B63453">
        <w:rPr>
          <w:rFonts w:ascii="Arial" w:hAnsi="Arial" w:cs="Arial"/>
          <w:sz w:val="24"/>
          <w:szCs w:val="20"/>
          <w:lang w:val="es-MX"/>
        </w:rPr>
        <w:t xml:space="preserve"> de Fondos de </w:t>
      </w:r>
      <w:r>
        <w:rPr>
          <w:rFonts w:ascii="Arial" w:hAnsi="Arial" w:cs="Arial"/>
          <w:sz w:val="24"/>
          <w:szCs w:val="20"/>
          <w:lang w:val="es-MX"/>
        </w:rPr>
        <w:t>Aportaciones</w:t>
      </w:r>
      <w:r w:rsidRPr="00B63453">
        <w:rPr>
          <w:rFonts w:ascii="Arial" w:hAnsi="Arial" w:cs="Arial"/>
          <w:sz w:val="24"/>
          <w:szCs w:val="20"/>
          <w:lang w:val="es-MX"/>
        </w:rPr>
        <w:t xml:space="preserve"> </w:t>
      </w:r>
      <w:r>
        <w:rPr>
          <w:rFonts w:ascii="Arial" w:hAnsi="Arial" w:cs="Arial"/>
          <w:sz w:val="24"/>
          <w:szCs w:val="20"/>
          <w:lang w:val="es-MX"/>
        </w:rPr>
        <w:t>Estatales</w:t>
      </w:r>
    </w:p>
    <w:p w14:paraId="0422BBC3" w14:textId="31FD0713" w:rsidR="00FC0987" w:rsidRDefault="00FC0987" w:rsidP="00FC0987">
      <w:pPr>
        <w:rPr>
          <w:rFonts w:ascii="Arial" w:hAnsi="Arial" w:cs="Arial"/>
          <w:sz w:val="24"/>
          <w:szCs w:val="20"/>
          <w:lang w:val="es-MX"/>
        </w:rPr>
      </w:pPr>
      <w:r w:rsidRPr="00B63453">
        <w:rPr>
          <w:rFonts w:ascii="Arial" w:hAnsi="Arial" w:cs="Arial"/>
          <w:sz w:val="24"/>
          <w:szCs w:val="20"/>
          <w:lang w:val="es-MX"/>
        </w:rPr>
        <w:t xml:space="preserve">El primer mockup muestra un formulario para la creación y gestión de sets de nombres de fondos de </w:t>
      </w:r>
      <w:r>
        <w:rPr>
          <w:rFonts w:ascii="Arial" w:hAnsi="Arial" w:cs="Arial"/>
          <w:sz w:val="24"/>
          <w:szCs w:val="20"/>
          <w:lang w:val="es-MX"/>
        </w:rPr>
        <w:t>aportaciones</w:t>
      </w:r>
      <w:r w:rsidRPr="00B63453">
        <w:rPr>
          <w:rFonts w:ascii="Arial" w:hAnsi="Arial" w:cs="Arial"/>
          <w:sz w:val="24"/>
          <w:szCs w:val="20"/>
          <w:lang w:val="es-MX"/>
        </w:rPr>
        <w:t xml:space="preserve"> </w:t>
      </w:r>
      <w:r>
        <w:rPr>
          <w:rFonts w:ascii="Arial" w:hAnsi="Arial" w:cs="Arial"/>
          <w:sz w:val="24"/>
          <w:szCs w:val="20"/>
          <w:lang w:val="es-MX"/>
        </w:rPr>
        <w:t>estatales</w:t>
      </w:r>
      <w:r w:rsidRPr="00B63453">
        <w:rPr>
          <w:rFonts w:ascii="Arial" w:hAnsi="Arial" w:cs="Arial"/>
          <w:sz w:val="24"/>
          <w:szCs w:val="20"/>
          <w:lang w:val="es-MX"/>
        </w:rPr>
        <w:t>, permitiendo definir un periodo de vigencia con fecha de inicio y fecha de fin. Se incluyen campos para capturar el número de set, seleccionar las fechas mediante un calendario y una opción para copiar la información del set anterior. Además, se presenta una tabla con los sets existentes, mostrando su periodo de vigencia y botones de edición y eliminación, junto con controles de paginación para facilitar la navegación entre registros.</w:t>
      </w:r>
    </w:p>
    <w:p w14:paraId="5AB0A63C" w14:textId="3A7953FA" w:rsidR="0049335F" w:rsidRDefault="00341AE5" w:rsidP="00291813">
      <w:pPr>
        <w:tabs>
          <w:tab w:val="left" w:pos="5430"/>
        </w:tabs>
        <w:rPr>
          <w:rFonts w:ascii="Arial" w:hAnsi="Arial" w:cs="Arial"/>
          <w:sz w:val="24"/>
          <w:szCs w:val="20"/>
          <w:lang w:val="es-MX"/>
        </w:rPr>
      </w:pPr>
      <w:r>
        <w:rPr>
          <w:rFonts w:ascii="Arial" w:hAnsi="Arial" w:cs="Arial"/>
          <w:noProof/>
          <w:sz w:val="24"/>
          <w:szCs w:val="20"/>
          <w:lang w:val="es-MX"/>
        </w:rPr>
        <w:lastRenderedPageBreak/>
        <w:drawing>
          <wp:inline distT="0" distB="0" distL="0" distR="0" wp14:anchorId="5B9772DD" wp14:editId="783768C4">
            <wp:extent cx="2889504" cy="2035207"/>
            <wp:effectExtent l="0" t="0" r="6350" b="0"/>
            <wp:docPr id="802884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4462" name="Picture 802884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5390" cy="2053440"/>
                    </a:xfrm>
                    <a:prstGeom prst="rect">
                      <a:avLst/>
                    </a:prstGeom>
                  </pic:spPr>
                </pic:pic>
              </a:graphicData>
            </a:graphic>
          </wp:inline>
        </w:drawing>
      </w:r>
    </w:p>
    <w:p w14:paraId="2C221621" w14:textId="77777777" w:rsidR="008205EE" w:rsidRDefault="008205EE" w:rsidP="008205EE">
      <w:pPr>
        <w:rPr>
          <w:rFonts w:ascii="Arial" w:hAnsi="Arial" w:cs="Arial"/>
          <w:sz w:val="24"/>
          <w:szCs w:val="20"/>
          <w:lang w:val="es-MX"/>
        </w:rPr>
      </w:pPr>
      <w:r w:rsidRPr="00B63453">
        <w:rPr>
          <w:rFonts w:ascii="Arial" w:hAnsi="Arial" w:cs="Arial"/>
          <w:sz w:val="24"/>
          <w:szCs w:val="20"/>
          <w:lang w:val="es-MX"/>
        </w:rPr>
        <w:t xml:space="preserve">El segundo mockup permite la administración de los nombres de los fondos dentro de un set previamente creado, facilitando la captura de un ID y el nombre del </w:t>
      </w:r>
      <w:r>
        <w:rPr>
          <w:rFonts w:ascii="Arial" w:hAnsi="Arial" w:cs="Arial"/>
          <w:sz w:val="24"/>
          <w:szCs w:val="20"/>
          <w:lang w:val="es-MX"/>
        </w:rPr>
        <w:t>fondo</w:t>
      </w:r>
      <w:r w:rsidRPr="00B63453">
        <w:rPr>
          <w:rFonts w:ascii="Arial" w:hAnsi="Arial" w:cs="Arial"/>
          <w:sz w:val="24"/>
          <w:szCs w:val="20"/>
          <w:lang w:val="es-MX"/>
        </w:rPr>
        <w:t xml:space="preserve"> asociado. Se incluye un botón de agregar para registrar nuevos fondos en el set y una tabla que muestra los fondos existentes con su respectivo ID y nombre. Además, se incorporan opciones de edición y eliminación en cada fila, así como controles de paginación para mejorar la navegación entre los registros.</w:t>
      </w:r>
    </w:p>
    <w:p w14:paraId="1C25334A" w14:textId="11AD632B" w:rsidR="00FC0987" w:rsidRDefault="0020330B" w:rsidP="00291813">
      <w:pPr>
        <w:tabs>
          <w:tab w:val="left" w:pos="5430"/>
        </w:tabs>
        <w:rPr>
          <w:rFonts w:ascii="Arial" w:hAnsi="Arial" w:cs="Arial"/>
          <w:sz w:val="24"/>
          <w:szCs w:val="20"/>
          <w:lang w:val="es-MX"/>
        </w:rPr>
      </w:pPr>
      <w:r>
        <w:rPr>
          <w:rFonts w:ascii="Arial" w:hAnsi="Arial" w:cs="Arial"/>
          <w:noProof/>
          <w:sz w:val="24"/>
          <w:szCs w:val="20"/>
          <w:lang w:val="es-MX"/>
        </w:rPr>
        <w:drawing>
          <wp:inline distT="0" distB="0" distL="0" distR="0" wp14:anchorId="43C232E0" wp14:editId="2A1CCD0A">
            <wp:extent cx="2880455" cy="2060448"/>
            <wp:effectExtent l="0" t="0" r="2540" b="0"/>
            <wp:docPr id="10751768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76820" name="Picture 10751768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1419" cy="2075444"/>
                    </a:xfrm>
                    <a:prstGeom prst="rect">
                      <a:avLst/>
                    </a:prstGeom>
                  </pic:spPr>
                </pic:pic>
              </a:graphicData>
            </a:graphic>
          </wp:inline>
        </w:drawing>
      </w:r>
    </w:p>
    <w:p w14:paraId="17B9868B" w14:textId="77777777" w:rsidR="00FC0987" w:rsidRDefault="00FC0987" w:rsidP="00291813">
      <w:pPr>
        <w:tabs>
          <w:tab w:val="left" w:pos="5430"/>
        </w:tabs>
        <w:rPr>
          <w:rFonts w:ascii="Arial" w:hAnsi="Arial" w:cs="Arial"/>
          <w:sz w:val="24"/>
          <w:szCs w:val="20"/>
          <w:lang w:val="es-MX"/>
        </w:rPr>
      </w:pPr>
    </w:p>
    <w:p w14:paraId="54F51284" w14:textId="4BD0047A" w:rsidR="008205EE" w:rsidRDefault="008205EE" w:rsidP="008205EE">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001A6831" w:rsidRPr="001A6831">
        <w:rPr>
          <w:rFonts w:ascii="Arial" w:hAnsi="Arial" w:cs="Arial"/>
          <w:sz w:val="24"/>
          <w:szCs w:val="20"/>
          <w:lang w:val="es-MX"/>
        </w:rPr>
        <w:t>Diseño del Mockup de la Visualización para el Público de los Fondos de las Participaciones Federales</w:t>
      </w:r>
    </w:p>
    <w:p w14:paraId="58D430E3" w14:textId="3F4AC6D7" w:rsidR="008205EE" w:rsidRDefault="001A6831" w:rsidP="008205EE">
      <w:pPr>
        <w:rPr>
          <w:rFonts w:ascii="Arial" w:hAnsi="Arial" w:cs="Arial"/>
          <w:sz w:val="24"/>
          <w:szCs w:val="20"/>
          <w:lang w:val="es-MX"/>
        </w:rPr>
      </w:pPr>
      <w:r w:rsidRPr="001A6831">
        <w:rPr>
          <w:rFonts w:ascii="Arial" w:hAnsi="Arial" w:cs="Arial"/>
          <w:sz w:val="24"/>
          <w:szCs w:val="20"/>
          <w:lang w:val="es-MX"/>
        </w:rPr>
        <w:t xml:space="preserve">Diseño del mockup de la visualización para el público en general del despliegue de los fondos de las Participaciones Federales, permitiendo la consulta detallada de los "Montos", "Acuerdos" y "Memorias de Cálculo" asignados por municipio, fondo y periodo de tiempo. Se incorporaron opciones de filtrado por municipio, fondo y </w:t>
      </w:r>
      <w:r w:rsidRPr="001A6831">
        <w:rPr>
          <w:rFonts w:ascii="Arial" w:hAnsi="Arial" w:cs="Arial"/>
          <w:sz w:val="24"/>
          <w:szCs w:val="20"/>
          <w:lang w:val="es-MX"/>
        </w:rPr>
        <w:lastRenderedPageBreak/>
        <w:t>año, además de la selección de periodicidad (mensual, trimestral o anual) y mes o trimestre específico. La interfaz incluye una tabla con la distribución de fondos, organizada por municipio y los fondos como ejemplo Fondo General, Municipal (FFM70, FFM30) e Impuesto Especial, con controles de paginación para facilitar la navegación entre registros.</w:t>
      </w:r>
    </w:p>
    <w:p w14:paraId="52927CEC" w14:textId="74AD532D" w:rsidR="00341AE5" w:rsidRDefault="00341AE5" w:rsidP="008205EE">
      <w:pPr>
        <w:rPr>
          <w:rFonts w:ascii="Arial" w:hAnsi="Arial" w:cs="Arial"/>
          <w:sz w:val="24"/>
          <w:szCs w:val="20"/>
          <w:lang w:val="es-MX"/>
        </w:rPr>
      </w:pPr>
      <w:r>
        <w:rPr>
          <w:rFonts w:ascii="Arial" w:hAnsi="Arial" w:cs="Arial"/>
          <w:noProof/>
          <w:sz w:val="24"/>
          <w:szCs w:val="20"/>
          <w:lang w:val="es-MX"/>
        </w:rPr>
        <w:drawing>
          <wp:inline distT="0" distB="0" distL="0" distR="0" wp14:anchorId="385CDB23" wp14:editId="6CC5B82C">
            <wp:extent cx="2893091" cy="2389632"/>
            <wp:effectExtent l="0" t="0" r="2540" b="0"/>
            <wp:docPr id="626930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30025" name="Picture 6269300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0910" cy="2420870"/>
                    </a:xfrm>
                    <a:prstGeom prst="rect">
                      <a:avLst/>
                    </a:prstGeom>
                  </pic:spPr>
                </pic:pic>
              </a:graphicData>
            </a:graphic>
          </wp:inline>
        </w:drawing>
      </w:r>
    </w:p>
    <w:p w14:paraId="22772F0B" w14:textId="77777777" w:rsidR="00341AE5" w:rsidRDefault="00341AE5" w:rsidP="008205EE">
      <w:pPr>
        <w:rPr>
          <w:rFonts w:ascii="Arial" w:hAnsi="Arial" w:cs="Arial"/>
          <w:sz w:val="24"/>
          <w:szCs w:val="20"/>
          <w:lang w:val="es-MX"/>
        </w:rPr>
      </w:pPr>
    </w:p>
    <w:p w14:paraId="0D8A0390" w14:textId="0837171F" w:rsidR="00AB34DD" w:rsidRDefault="00AB34DD" w:rsidP="00AB34DD">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1A6831">
        <w:rPr>
          <w:rFonts w:ascii="Arial" w:hAnsi="Arial" w:cs="Arial"/>
          <w:sz w:val="24"/>
          <w:szCs w:val="20"/>
          <w:lang w:val="es-MX"/>
        </w:rPr>
        <w:t xml:space="preserve">Diseño del Mockup de la Visualización para el Público de los Fondos de las </w:t>
      </w:r>
      <w:r>
        <w:rPr>
          <w:rFonts w:ascii="Arial" w:hAnsi="Arial" w:cs="Arial"/>
          <w:sz w:val="24"/>
          <w:szCs w:val="20"/>
          <w:lang w:val="es-MX"/>
        </w:rPr>
        <w:t>Participaciones</w:t>
      </w:r>
      <w:r w:rsidRPr="001A6831">
        <w:rPr>
          <w:rFonts w:ascii="Arial" w:hAnsi="Arial" w:cs="Arial"/>
          <w:sz w:val="24"/>
          <w:szCs w:val="20"/>
          <w:lang w:val="es-MX"/>
        </w:rPr>
        <w:t xml:space="preserve"> </w:t>
      </w:r>
      <w:r>
        <w:rPr>
          <w:rFonts w:ascii="Arial" w:hAnsi="Arial" w:cs="Arial"/>
          <w:sz w:val="24"/>
          <w:szCs w:val="20"/>
          <w:lang w:val="es-MX"/>
        </w:rPr>
        <w:t>Estatales</w:t>
      </w:r>
    </w:p>
    <w:p w14:paraId="02B75AE5" w14:textId="0093AB90" w:rsidR="00AB34DD" w:rsidRDefault="00AB34DD" w:rsidP="00AB34DD">
      <w:pPr>
        <w:rPr>
          <w:rFonts w:ascii="Arial" w:hAnsi="Arial" w:cs="Arial"/>
          <w:sz w:val="24"/>
          <w:szCs w:val="20"/>
          <w:lang w:val="es-MX"/>
        </w:rPr>
      </w:pPr>
      <w:r w:rsidRPr="001A6831">
        <w:rPr>
          <w:rFonts w:ascii="Arial" w:hAnsi="Arial" w:cs="Arial"/>
          <w:sz w:val="24"/>
          <w:szCs w:val="20"/>
          <w:lang w:val="es-MX"/>
        </w:rPr>
        <w:t xml:space="preserve">Diseño del mockup de la visualización para el público en general del despliegue de los fondos de las </w:t>
      </w:r>
      <w:r>
        <w:rPr>
          <w:rFonts w:ascii="Arial" w:hAnsi="Arial" w:cs="Arial"/>
          <w:sz w:val="24"/>
          <w:szCs w:val="20"/>
          <w:lang w:val="es-MX"/>
        </w:rPr>
        <w:t>Participaciones</w:t>
      </w:r>
      <w:r w:rsidRPr="001A6831">
        <w:rPr>
          <w:rFonts w:ascii="Arial" w:hAnsi="Arial" w:cs="Arial"/>
          <w:sz w:val="24"/>
          <w:szCs w:val="20"/>
          <w:lang w:val="es-MX"/>
        </w:rPr>
        <w:t xml:space="preserve"> </w:t>
      </w:r>
      <w:r>
        <w:rPr>
          <w:rFonts w:ascii="Arial" w:hAnsi="Arial" w:cs="Arial"/>
          <w:sz w:val="24"/>
          <w:szCs w:val="20"/>
          <w:lang w:val="es-MX"/>
        </w:rPr>
        <w:t>Estatales</w:t>
      </w:r>
      <w:r w:rsidRPr="001A6831">
        <w:rPr>
          <w:rFonts w:ascii="Arial" w:hAnsi="Arial" w:cs="Arial"/>
          <w:sz w:val="24"/>
          <w:szCs w:val="20"/>
          <w:lang w:val="es-MX"/>
        </w:rPr>
        <w:t xml:space="preserve">, permitiendo la consulta detallada de los "Montos" y "Memorias de Cálculo" asignados por municipio, fondo y periodo de tiempo. Se incorporaron opciones de filtrado por municipio, fondo y año, además de la selección de periodicidad (mensual, trimestral o anual) y mes o trimestre específico. La interfaz incluye una tabla con la distribución de fondos, organizada por municipio y los fondos como ejemplo </w:t>
      </w:r>
      <w:r>
        <w:rPr>
          <w:rFonts w:ascii="Arial" w:hAnsi="Arial" w:cs="Arial"/>
          <w:sz w:val="24"/>
          <w:szCs w:val="20"/>
          <w:lang w:val="es-MX"/>
        </w:rPr>
        <w:t xml:space="preserve">ISN y el de </w:t>
      </w:r>
      <w:r w:rsidRPr="00AB34DD">
        <w:rPr>
          <w:rFonts w:ascii="Arial" w:hAnsi="Arial" w:cs="Arial"/>
          <w:sz w:val="24"/>
          <w:szCs w:val="20"/>
          <w:lang w:val="es-MX"/>
        </w:rPr>
        <w:t>Derechos de Control Vehicular</w:t>
      </w:r>
      <w:r w:rsidRPr="001A6831">
        <w:rPr>
          <w:rFonts w:ascii="Arial" w:hAnsi="Arial" w:cs="Arial"/>
          <w:sz w:val="24"/>
          <w:szCs w:val="20"/>
          <w:lang w:val="es-MX"/>
        </w:rPr>
        <w:t>, con controles de paginación para facilitar la navegación entre registros.</w:t>
      </w:r>
    </w:p>
    <w:p w14:paraId="7536C916" w14:textId="77777777" w:rsidR="00052F72" w:rsidRDefault="00052F72" w:rsidP="00AB34DD">
      <w:pPr>
        <w:rPr>
          <w:rFonts w:ascii="Arial" w:hAnsi="Arial" w:cs="Arial"/>
          <w:sz w:val="24"/>
          <w:szCs w:val="20"/>
          <w:lang w:val="es-MX"/>
        </w:rPr>
      </w:pPr>
    </w:p>
    <w:p w14:paraId="4B15AF54" w14:textId="77777777" w:rsidR="00052F72" w:rsidRDefault="00052F72" w:rsidP="00AB34DD">
      <w:pPr>
        <w:rPr>
          <w:rFonts w:ascii="Arial" w:hAnsi="Arial" w:cs="Arial"/>
          <w:sz w:val="24"/>
          <w:szCs w:val="20"/>
          <w:lang w:val="es-MX"/>
        </w:rPr>
      </w:pPr>
    </w:p>
    <w:p w14:paraId="43341495" w14:textId="77777777" w:rsidR="00052F72" w:rsidRDefault="00052F72" w:rsidP="00AB34DD">
      <w:pPr>
        <w:rPr>
          <w:rFonts w:ascii="Arial" w:hAnsi="Arial" w:cs="Arial"/>
          <w:sz w:val="24"/>
          <w:szCs w:val="20"/>
          <w:lang w:val="es-MX"/>
        </w:rPr>
      </w:pPr>
    </w:p>
    <w:p w14:paraId="50ED78AC" w14:textId="77777777" w:rsidR="00052F72" w:rsidRDefault="00052F72" w:rsidP="00AB34DD">
      <w:pPr>
        <w:rPr>
          <w:rFonts w:ascii="Arial" w:hAnsi="Arial" w:cs="Arial"/>
          <w:sz w:val="24"/>
          <w:szCs w:val="20"/>
          <w:lang w:val="es-MX"/>
        </w:rPr>
      </w:pPr>
    </w:p>
    <w:p w14:paraId="1914AC82" w14:textId="77777777" w:rsidR="00052F72" w:rsidRDefault="00052F72" w:rsidP="00AB34DD">
      <w:pPr>
        <w:rPr>
          <w:rFonts w:ascii="Arial" w:hAnsi="Arial" w:cs="Arial"/>
          <w:sz w:val="24"/>
          <w:szCs w:val="20"/>
          <w:lang w:val="es-MX"/>
        </w:rPr>
      </w:pPr>
    </w:p>
    <w:p w14:paraId="2F8FE718" w14:textId="01629C44" w:rsidR="00341AE5" w:rsidRDefault="00AB34DD" w:rsidP="008205EE">
      <w:pPr>
        <w:rPr>
          <w:rFonts w:ascii="Arial" w:hAnsi="Arial" w:cs="Arial"/>
          <w:sz w:val="24"/>
          <w:szCs w:val="20"/>
          <w:lang w:val="es-MX"/>
        </w:rPr>
      </w:pPr>
      <w:r>
        <w:rPr>
          <w:rFonts w:ascii="Arial" w:hAnsi="Arial" w:cs="Arial"/>
          <w:noProof/>
          <w:sz w:val="24"/>
          <w:szCs w:val="20"/>
          <w:lang w:val="es-MX"/>
        </w:rPr>
        <w:drawing>
          <wp:inline distT="0" distB="0" distL="0" distR="0" wp14:anchorId="3F119F2A" wp14:editId="1942F1B8">
            <wp:extent cx="2883408" cy="2464502"/>
            <wp:effectExtent l="0" t="0" r="0" b="0"/>
            <wp:docPr id="860087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87123" name="Picture 8600871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9679" cy="2486956"/>
                    </a:xfrm>
                    <a:prstGeom prst="rect">
                      <a:avLst/>
                    </a:prstGeom>
                  </pic:spPr>
                </pic:pic>
              </a:graphicData>
            </a:graphic>
          </wp:inline>
        </w:drawing>
      </w:r>
    </w:p>
    <w:p w14:paraId="6831CB89" w14:textId="77777777" w:rsidR="00052F72" w:rsidRDefault="00052F72" w:rsidP="00AB34DD">
      <w:pPr>
        <w:rPr>
          <w:rFonts w:ascii="Arial" w:hAnsi="Arial" w:cs="Arial"/>
          <w:b/>
          <w:sz w:val="24"/>
          <w:szCs w:val="20"/>
          <w:lang w:val="es-MX"/>
        </w:rPr>
      </w:pPr>
    </w:p>
    <w:p w14:paraId="3F2BF0C6" w14:textId="2692C8E5" w:rsidR="00AB34DD" w:rsidRDefault="00AB34DD" w:rsidP="00AB34DD">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1A6831">
        <w:rPr>
          <w:rFonts w:ascii="Arial" w:hAnsi="Arial" w:cs="Arial"/>
          <w:sz w:val="24"/>
          <w:szCs w:val="20"/>
          <w:lang w:val="es-MX"/>
        </w:rPr>
        <w:t xml:space="preserve">Diseño del Mockup de la Visualización para el Público de los Fondos de las </w:t>
      </w:r>
      <w:r>
        <w:rPr>
          <w:rFonts w:ascii="Arial" w:hAnsi="Arial" w:cs="Arial"/>
          <w:sz w:val="24"/>
          <w:szCs w:val="20"/>
          <w:lang w:val="es-MX"/>
        </w:rPr>
        <w:t>Aportaciones</w:t>
      </w:r>
      <w:r w:rsidRPr="001A6831">
        <w:rPr>
          <w:rFonts w:ascii="Arial" w:hAnsi="Arial" w:cs="Arial"/>
          <w:sz w:val="24"/>
          <w:szCs w:val="20"/>
          <w:lang w:val="es-MX"/>
        </w:rPr>
        <w:t xml:space="preserve"> Federales</w:t>
      </w:r>
    </w:p>
    <w:p w14:paraId="13C0B76C" w14:textId="1B0F5742" w:rsidR="00AB34DD" w:rsidRDefault="00AB34DD" w:rsidP="00AB34DD">
      <w:pPr>
        <w:rPr>
          <w:rFonts w:ascii="Arial" w:hAnsi="Arial" w:cs="Arial"/>
          <w:sz w:val="24"/>
          <w:szCs w:val="20"/>
          <w:lang w:val="es-MX"/>
        </w:rPr>
      </w:pPr>
      <w:r w:rsidRPr="001A6831">
        <w:rPr>
          <w:rFonts w:ascii="Arial" w:hAnsi="Arial" w:cs="Arial"/>
          <w:sz w:val="24"/>
          <w:szCs w:val="20"/>
          <w:lang w:val="es-MX"/>
        </w:rPr>
        <w:t xml:space="preserve">Diseño del mockup de la visualización para el público en general del despliegue de los fondos de las </w:t>
      </w:r>
      <w:r>
        <w:rPr>
          <w:rFonts w:ascii="Arial" w:hAnsi="Arial" w:cs="Arial"/>
          <w:sz w:val="24"/>
          <w:szCs w:val="20"/>
          <w:lang w:val="es-MX"/>
        </w:rPr>
        <w:t>Aportaciones</w:t>
      </w:r>
      <w:r w:rsidRPr="001A6831">
        <w:rPr>
          <w:rFonts w:ascii="Arial" w:hAnsi="Arial" w:cs="Arial"/>
          <w:sz w:val="24"/>
          <w:szCs w:val="20"/>
          <w:lang w:val="es-MX"/>
        </w:rPr>
        <w:t xml:space="preserve"> Federales, permitiendo la consulta detallada de los "Montos", "Acuerdos" y "Memorias de Cálculo" asignados por municipio, fondo y periodo de tiempo. Se incorporaron opciones de filtrado por municipio, fondo y año, además de la selección de periodicidad (mensual, trimestral o anual) y mes o trimestre específico. La interfaz incluye una tabla con la distribución de fondos, organizada por municipio y los fondos como ejemplo </w:t>
      </w:r>
      <w:r w:rsidR="00052F72">
        <w:rPr>
          <w:rFonts w:ascii="Arial" w:hAnsi="Arial" w:cs="Arial"/>
          <w:sz w:val="24"/>
          <w:szCs w:val="20"/>
          <w:lang w:val="es-MX"/>
        </w:rPr>
        <w:t>FAISMUN y el de Hidrocarburos</w:t>
      </w:r>
      <w:r w:rsidRPr="001A6831">
        <w:rPr>
          <w:rFonts w:ascii="Arial" w:hAnsi="Arial" w:cs="Arial"/>
          <w:sz w:val="24"/>
          <w:szCs w:val="20"/>
          <w:lang w:val="es-MX"/>
        </w:rPr>
        <w:t>, con controles de paginación para facilitar la navegación entre registros.</w:t>
      </w:r>
    </w:p>
    <w:p w14:paraId="0473721C" w14:textId="77777777" w:rsidR="00052F72" w:rsidRDefault="00052F72" w:rsidP="00AB34DD">
      <w:pPr>
        <w:rPr>
          <w:rFonts w:ascii="Arial" w:hAnsi="Arial" w:cs="Arial"/>
          <w:sz w:val="24"/>
          <w:szCs w:val="20"/>
          <w:lang w:val="es-MX"/>
        </w:rPr>
      </w:pPr>
    </w:p>
    <w:p w14:paraId="3B1AF935" w14:textId="77777777" w:rsidR="00052F72" w:rsidRDefault="00052F72" w:rsidP="00AB34DD">
      <w:pPr>
        <w:rPr>
          <w:rFonts w:ascii="Arial" w:hAnsi="Arial" w:cs="Arial"/>
          <w:sz w:val="24"/>
          <w:szCs w:val="20"/>
          <w:lang w:val="es-MX"/>
        </w:rPr>
      </w:pPr>
    </w:p>
    <w:p w14:paraId="21FBFC4C" w14:textId="77777777" w:rsidR="00052F72" w:rsidRDefault="00052F72" w:rsidP="00AB34DD">
      <w:pPr>
        <w:rPr>
          <w:rFonts w:ascii="Arial" w:hAnsi="Arial" w:cs="Arial"/>
          <w:sz w:val="24"/>
          <w:szCs w:val="20"/>
          <w:lang w:val="es-MX"/>
        </w:rPr>
      </w:pPr>
    </w:p>
    <w:p w14:paraId="43BA622C" w14:textId="77777777" w:rsidR="00052F72" w:rsidRDefault="00052F72" w:rsidP="00AB34DD">
      <w:pPr>
        <w:rPr>
          <w:rFonts w:ascii="Arial" w:hAnsi="Arial" w:cs="Arial"/>
          <w:sz w:val="24"/>
          <w:szCs w:val="20"/>
          <w:lang w:val="es-MX"/>
        </w:rPr>
      </w:pPr>
    </w:p>
    <w:p w14:paraId="378E6807" w14:textId="77777777" w:rsidR="00052F72" w:rsidRDefault="00052F72" w:rsidP="00AB34DD">
      <w:pPr>
        <w:rPr>
          <w:rFonts w:ascii="Arial" w:hAnsi="Arial" w:cs="Arial"/>
          <w:sz w:val="24"/>
          <w:szCs w:val="20"/>
          <w:lang w:val="es-MX"/>
        </w:rPr>
      </w:pPr>
    </w:p>
    <w:p w14:paraId="560C77FE" w14:textId="77777777" w:rsidR="00052F72" w:rsidRDefault="00052F72" w:rsidP="00AB34DD">
      <w:pPr>
        <w:rPr>
          <w:rFonts w:ascii="Arial" w:hAnsi="Arial" w:cs="Arial"/>
          <w:sz w:val="24"/>
          <w:szCs w:val="20"/>
          <w:lang w:val="es-MX"/>
        </w:rPr>
      </w:pPr>
    </w:p>
    <w:p w14:paraId="4EF98F58" w14:textId="2F28F68F" w:rsidR="00341AE5" w:rsidRDefault="00052F72" w:rsidP="008205EE">
      <w:pPr>
        <w:rPr>
          <w:rFonts w:ascii="Arial" w:hAnsi="Arial" w:cs="Arial"/>
          <w:sz w:val="24"/>
          <w:szCs w:val="20"/>
          <w:lang w:val="es-MX"/>
        </w:rPr>
      </w:pPr>
      <w:r>
        <w:rPr>
          <w:rFonts w:ascii="Arial" w:hAnsi="Arial" w:cs="Arial"/>
          <w:noProof/>
          <w:sz w:val="24"/>
          <w:szCs w:val="20"/>
          <w:lang w:val="es-MX"/>
        </w:rPr>
        <w:drawing>
          <wp:inline distT="0" distB="0" distL="0" distR="0" wp14:anchorId="51878BDD" wp14:editId="39DC382A">
            <wp:extent cx="2889504" cy="2535100"/>
            <wp:effectExtent l="0" t="0" r="6350" b="5080"/>
            <wp:docPr id="15698920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92083" name="Picture 15698920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7243" cy="2541890"/>
                    </a:xfrm>
                    <a:prstGeom prst="rect">
                      <a:avLst/>
                    </a:prstGeom>
                  </pic:spPr>
                </pic:pic>
              </a:graphicData>
            </a:graphic>
          </wp:inline>
        </w:drawing>
      </w:r>
    </w:p>
    <w:p w14:paraId="1026AC3E" w14:textId="7A9F9425" w:rsidR="00052F72" w:rsidRDefault="00052F72" w:rsidP="00052F72">
      <w:pPr>
        <w:rPr>
          <w:rFonts w:ascii="Arial" w:hAnsi="Arial" w:cs="Arial"/>
          <w:sz w:val="24"/>
          <w:szCs w:val="20"/>
          <w:lang w:val="es-MX"/>
        </w:rPr>
      </w:pPr>
      <w:r>
        <w:rPr>
          <w:rFonts w:ascii="Arial" w:hAnsi="Arial" w:cs="Arial"/>
          <w:b/>
          <w:sz w:val="24"/>
          <w:szCs w:val="20"/>
          <w:lang w:val="es-MX"/>
        </w:rPr>
        <w:t xml:space="preserve">PPAFE-¿? </w:t>
      </w:r>
      <w:r w:rsidRPr="00A076C9">
        <w:rPr>
          <w:rFonts w:ascii="Arial" w:hAnsi="Arial" w:cs="Arial"/>
          <w:b/>
          <w:sz w:val="24"/>
          <w:szCs w:val="20"/>
          <w:lang w:val="es-MX"/>
        </w:rPr>
        <w:t xml:space="preserve">- </w:t>
      </w:r>
      <w:r w:rsidRPr="000D630C">
        <w:rPr>
          <w:rFonts w:ascii="Arial" w:hAnsi="Arial" w:cs="Arial"/>
          <w:sz w:val="24"/>
          <w:szCs w:val="20"/>
          <w:lang w:val="es-MX"/>
        </w:rPr>
        <w:t xml:space="preserve"> </w:t>
      </w:r>
      <w:r w:rsidRPr="001A6831">
        <w:rPr>
          <w:rFonts w:ascii="Arial" w:hAnsi="Arial" w:cs="Arial"/>
          <w:sz w:val="24"/>
          <w:szCs w:val="20"/>
          <w:lang w:val="es-MX"/>
        </w:rPr>
        <w:t xml:space="preserve">Diseño del Mockup de la Visualización para el Público de los Fondos de las </w:t>
      </w:r>
      <w:r>
        <w:rPr>
          <w:rFonts w:ascii="Arial" w:hAnsi="Arial" w:cs="Arial"/>
          <w:sz w:val="24"/>
          <w:szCs w:val="20"/>
          <w:lang w:val="es-MX"/>
        </w:rPr>
        <w:t>Aportaciones</w:t>
      </w:r>
      <w:r w:rsidRPr="001A6831">
        <w:rPr>
          <w:rFonts w:ascii="Arial" w:hAnsi="Arial" w:cs="Arial"/>
          <w:sz w:val="24"/>
          <w:szCs w:val="20"/>
          <w:lang w:val="es-MX"/>
        </w:rPr>
        <w:t xml:space="preserve"> </w:t>
      </w:r>
      <w:r>
        <w:rPr>
          <w:rFonts w:ascii="Arial" w:hAnsi="Arial" w:cs="Arial"/>
          <w:sz w:val="24"/>
          <w:szCs w:val="20"/>
          <w:lang w:val="es-MX"/>
        </w:rPr>
        <w:t>Estatales</w:t>
      </w:r>
    </w:p>
    <w:p w14:paraId="36AA8E9B" w14:textId="10D19457" w:rsidR="00052F72" w:rsidRDefault="00052F72" w:rsidP="00052F72">
      <w:pPr>
        <w:rPr>
          <w:rFonts w:ascii="Arial" w:hAnsi="Arial" w:cs="Arial"/>
          <w:sz w:val="24"/>
          <w:szCs w:val="20"/>
          <w:lang w:val="es-MX"/>
        </w:rPr>
      </w:pPr>
      <w:r w:rsidRPr="001A6831">
        <w:rPr>
          <w:rFonts w:ascii="Arial" w:hAnsi="Arial" w:cs="Arial"/>
          <w:sz w:val="24"/>
          <w:szCs w:val="20"/>
          <w:lang w:val="es-MX"/>
        </w:rPr>
        <w:t xml:space="preserve">Diseño del mockup de la visualización para el público en general del despliegue de los fondos de las </w:t>
      </w:r>
      <w:r>
        <w:rPr>
          <w:rFonts w:ascii="Arial" w:hAnsi="Arial" w:cs="Arial"/>
          <w:sz w:val="24"/>
          <w:szCs w:val="20"/>
          <w:lang w:val="es-MX"/>
        </w:rPr>
        <w:t>Aportaciones</w:t>
      </w:r>
      <w:r w:rsidRPr="001A6831">
        <w:rPr>
          <w:rFonts w:ascii="Arial" w:hAnsi="Arial" w:cs="Arial"/>
          <w:sz w:val="24"/>
          <w:szCs w:val="20"/>
          <w:lang w:val="es-MX"/>
        </w:rPr>
        <w:t xml:space="preserve"> </w:t>
      </w:r>
      <w:r>
        <w:rPr>
          <w:rFonts w:ascii="Arial" w:hAnsi="Arial" w:cs="Arial"/>
          <w:sz w:val="24"/>
          <w:szCs w:val="20"/>
          <w:lang w:val="es-MX"/>
        </w:rPr>
        <w:t>Estatales</w:t>
      </w:r>
      <w:r w:rsidRPr="001A6831">
        <w:rPr>
          <w:rFonts w:ascii="Arial" w:hAnsi="Arial" w:cs="Arial"/>
          <w:sz w:val="24"/>
          <w:szCs w:val="20"/>
          <w:lang w:val="es-MX"/>
        </w:rPr>
        <w:t xml:space="preserve">, permitiendo la consulta detallada de los "Montos" y "Memorias de Cálculo" asignados por municipio, fondo y periodo de tiempo. Se incorporaron opciones de filtrado por municipio, fondo y año, además de la selección de periodicidad (mensual, trimestral o anual) y mes o trimestre específico. La interfaz incluye una tabla con la distribución de fondos, organizada por municipio y los fondos como ejemplo </w:t>
      </w:r>
      <w:r w:rsidRPr="00052F72">
        <w:rPr>
          <w:rFonts w:ascii="Arial" w:hAnsi="Arial" w:cs="Arial"/>
          <w:sz w:val="24"/>
          <w:szCs w:val="20"/>
          <w:lang w:val="es-MX"/>
        </w:rPr>
        <w:t>Desarrollo Municipal, Crecimiento</w:t>
      </w:r>
      <w:r>
        <w:rPr>
          <w:rFonts w:ascii="Arial" w:hAnsi="Arial" w:cs="Arial"/>
          <w:sz w:val="24"/>
          <w:szCs w:val="20"/>
          <w:lang w:val="es-MX"/>
        </w:rPr>
        <w:t xml:space="preserve"> y el</w:t>
      </w:r>
      <w:r w:rsidRPr="00052F72">
        <w:rPr>
          <w:rFonts w:ascii="Arial" w:hAnsi="Arial" w:cs="Arial"/>
          <w:sz w:val="24"/>
          <w:szCs w:val="20"/>
          <w:lang w:val="es-MX"/>
        </w:rPr>
        <w:t xml:space="preserve"> Descentralizado</w:t>
      </w:r>
      <w:r w:rsidRPr="001A6831">
        <w:rPr>
          <w:rFonts w:ascii="Arial" w:hAnsi="Arial" w:cs="Arial"/>
          <w:sz w:val="24"/>
          <w:szCs w:val="20"/>
          <w:lang w:val="es-MX"/>
        </w:rPr>
        <w:t>, con controles de paginación para facilitar la navegación entre registros.</w:t>
      </w:r>
    </w:p>
    <w:p w14:paraId="4A2A718A" w14:textId="60A6C799" w:rsidR="00976C72" w:rsidRDefault="00052F72" w:rsidP="00291813">
      <w:pPr>
        <w:tabs>
          <w:tab w:val="left" w:pos="5430"/>
        </w:tabs>
        <w:rPr>
          <w:rFonts w:ascii="Arial" w:hAnsi="Arial" w:cs="Arial"/>
          <w:sz w:val="24"/>
          <w:szCs w:val="20"/>
          <w:lang w:val="es-MX"/>
        </w:rPr>
      </w:pPr>
      <w:r>
        <w:rPr>
          <w:rFonts w:ascii="Arial" w:hAnsi="Arial" w:cs="Arial"/>
          <w:noProof/>
          <w:sz w:val="24"/>
          <w:szCs w:val="20"/>
          <w:lang w:val="es-MX"/>
        </w:rPr>
        <w:lastRenderedPageBreak/>
        <w:drawing>
          <wp:inline distT="0" distB="0" distL="0" distR="0" wp14:anchorId="79442959" wp14:editId="6444AE36">
            <wp:extent cx="2889504" cy="2512214"/>
            <wp:effectExtent l="0" t="0" r="6350" b="2540"/>
            <wp:docPr id="7239833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3372" name="Picture 7239833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484" cy="2532193"/>
                    </a:xfrm>
                    <a:prstGeom prst="rect">
                      <a:avLst/>
                    </a:prstGeom>
                  </pic:spPr>
                </pic:pic>
              </a:graphicData>
            </a:graphic>
          </wp:inline>
        </w:drawing>
      </w:r>
    </w:p>
    <w:p w14:paraId="28B033C2" w14:textId="5B296406" w:rsidR="00976C72" w:rsidRDefault="00976C72" w:rsidP="00291813">
      <w:pPr>
        <w:tabs>
          <w:tab w:val="left" w:pos="5430"/>
        </w:tabs>
        <w:rPr>
          <w:rFonts w:ascii="Arial" w:hAnsi="Arial" w:cs="Arial"/>
          <w:sz w:val="24"/>
          <w:szCs w:val="20"/>
          <w:lang w:val="es-MX"/>
        </w:rPr>
      </w:pPr>
    </w:p>
    <w:p w14:paraId="5DEF258D" w14:textId="474EE2F5" w:rsidR="00976C72" w:rsidRDefault="00976C72" w:rsidP="00291813">
      <w:pPr>
        <w:tabs>
          <w:tab w:val="left" w:pos="5430"/>
        </w:tabs>
        <w:rPr>
          <w:rFonts w:ascii="Arial" w:hAnsi="Arial" w:cs="Arial"/>
          <w:sz w:val="24"/>
          <w:szCs w:val="20"/>
          <w:lang w:val="es-MX"/>
        </w:rPr>
      </w:pPr>
    </w:p>
    <w:p w14:paraId="3865B8DB" w14:textId="5915B869" w:rsidR="00976C72" w:rsidRDefault="00976C72" w:rsidP="00291813">
      <w:pPr>
        <w:tabs>
          <w:tab w:val="left" w:pos="5430"/>
        </w:tabs>
        <w:rPr>
          <w:rFonts w:ascii="Arial" w:hAnsi="Arial" w:cs="Arial"/>
          <w:sz w:val="24"/>
          <w:szCs w:val="20"/>
          <w:lang w:val="es-MX"/>
        </w:rPr>
      </w:pPr>
    </w:p>
    <w:p w14:paraId="315082AA" w14:textId="1E1F3B3F" w:rsidR="00976C72" w:rsidRDefault="00976C72" w:rsidP="00291813">
      <w:pPr>
        <w:tabs>
          <w:tab w:val="left" w:pos="5430"/>
        </w:tabs>
        <w:rPr>
          <w:rFonts w:ascii="Arial" w:hAnsi="Arial" w:cs="Arial"/>
          <w:sz w:val="24"/>
          <w:szCs w:val="20"/>
          <w:lang w:val="es-MX"/>
        </w:rPr>
      </w:pPr>
    </w:p>
    <w:p w14:paraId="2F30A054" w14:textId="77777777" w:rsidR="00976C72" w:rsidRDefault="00976C72" w:rsidP="00291813">
      <w:pPr>
        <w:tabs>
          <w:tab w:val="left" w:pos="5430"/>
        </w:tabs>
        <w:rPr>
          <w:rFonts w:ascii="Arial" w:hAnsi="Arial" w:cs="Arial"/>
          <w:sz w:val="20"/>
          <w:szCs w:val="20"/>
          <w:lang w:val="es-MX"/>
        </w:rPr>
      </w:pPr>
    </w:p>
    <w:p w14:paraId="250AB210" w14:textId="6A85C017" w:rsidR="003B0C34" w:rsidRDefault="003B0C34" w:rsidP="00291813">
      <w:pPr>
        <w:tabs>
          <w:tab w:val="left" w:pos="5430"/>
        </w:tabs>
        <w:rPr>
          <w:rFonts w:ascii="Arial" w:hAnsi="Arial" w:cs="Arial"/>
          <w:sz w:val="20"/>
          <w:szCs w:val="20"/>
          <w:lang w:val="es-MX"/>
        </w:rPr>
      </w:pPr>
    </w:p>
    <w:p w14:paraId="282734BC" w14:textId="6BCF168A" w:rsidR="003B0C34" w:rsidRDefault="003B0C34" w:rsidP="00291813">
      <w:pPr>
        <w:tabs>
          <w:tab w:val="left" w:pos="5430"/>
        </w:tabs>
        <w:rPr>
          <w:rFonts w:ascii="Arial" w:hAnsi="Arial" w:cs="Arial"/>
          <w:sz w:val="20"/>
          <w:szCs w:val="20"/>
          <w:lang w:val="es-MX"/>
        </w:rPr>
      </w:pPr>
    </w:p>
    <w:p w14:paraId="02A09C61" w14:textId="74B84F79" w:rsidR="003B0C34" w:rsidRDefault="003B0C34" w:rsidP="00291813">
      <w:pPr>
        <w:tabs>
          <w:tab w:val="left" w:pos="5430"/>
        </w:tabs>
        <w:rPr>
          <w:rFonts w:ascii="Arial" w:hAnsi="Arial" w:cs="Arial"/>
          <w:sz w:val="20"/>
          <w:szCs w:val="20"/>
          <w:lang w:val="es-MX"/>
        </w:rPr>
      </w:pPr>
    </w:p>
    <w:p w14:paraId="5DCDBBE8" w14:textId="7E62C117" w:rsidR="003B0C34" w:rsidRDefault="003B0C34" w:rsidP="00291813">
      <w:pPr>
        <w:tabs>
          <w:tab w:val="left" w:pos="5430"/>
        </w:tabs>
        <w:rPr>
          <w:rFonts w:ascii="Arial" w:hAnsi="Arial" w:cs="Arial"/>
          <w:sz w:val="20"/>
          <w:szCs w:val="20"/>
          <w:lang w:val="es-MX"/>
        </w:rPr>
      </w:pPr>
    </w:p>
    <w:p w14:paraId="2D967FC0" w14:textId="34F11061" w:rsidR="003B0C34" w:rsidRDefault="003B0C34" w:rsidP="00291813">
      <w:pPr>
        <w:tabs>
          <w:tab w:val="left" w:pos="5430"/>
        </w:tabs>
        <w:rPr>
          <w:rFonts w:ascii="Arial" w:hAnsi="Arial" w:cs="Arial"/>
          <w:sz w:val="20"/>
          <w:szCs w:val="20"/>
          <w:lang w:val="es-MX"/>
        </w:rPr>
      </w:pPr>
    </w:p>
    <w:p w14:paraId="1F0E1DF3" w14:textId="0ED56007" w:rsidR="003B0C34" w:rsidRDefault="003B0C34" w:rsidP="00291813">
      <w:pPr>
        <w:tabs>
          <w:tab w:val="left" w:pos="5430"/>
        </w:tabs>
        <w:rPr>
          <w:rFonts w:ascii="Arial" w:hAnsi="Arial" w:cs="Arial"/>
          <w:sz w:val="20"/>
          <w:szCs w:val="20"/>
          <w:lang w:val="es-MX"/>
        </w:rPr>
      </w:pPr>
    </w:p>
    <w:p w14:paraId="2AD19322" w14:textId="085CF21A" w:rsidR="003B0C34" w:rsidRDefault="003B0C34" w:rsidP="00291813">
      <w:pPr>
        <w:tabs>
          <w:tab w:val="left" w:pos="5430"/>
        </w:tabs>
        <w:rPr>
          <w:rFonts w:ascii="Arial" w:hAnsi="Arial" w:cs="Arial"/>
          <w:sz w:val="20"/>
          <w:szCs w:val="20"/>
          <w:lang w:val="es-MX"/>
        </w:rPr>
      </w:pPr>
    </w:p>
    <w:p w14:paraId="70C08970" w14:textId="1CF952BF" w:rsidR="003B0C34" w:rsidRDefault="003B0C34" w:rsidP="00291813">
      <w:pPr>
        <w:tabs>
          <w:tab w:val="left" w:pos="5430"/>
        </w:tabs>
        <w:rPr>
          <w:rFonts w:ascii="Arial" w:hAnsi="Arial" w:cs="Arial"/>
          <w:sz w:val="20"/>
          <w:szCs w:val="20"/>
          <w:lang w:val="es-MX"/>
        </w:rPr>
      </w:pPr>
    </w:p>
    <w:p w14:paraId="23E83870" w14:textId="36D5D2A5" w:rsidR="003B0C34" w:rsidRDefault="003B0C34" w:rsidP="00291813">
      <w:pPr>
        <w:tabs>
          <w:tab w:val="left" w:pos="5430"/>
        </w:tabs>
        <w:rPr>
          <w:rFonts w:ascii="Arial" w:hAnsi="Arial" w:cs="Arial"/>
          <w:sz w:val="20"/>
          <w:szCs w:val="20"/>
          <w:lang w:val="es-MX"/>
        </w:rPr>
      </w:pPr>
    </w:p>
    <w:p w14:paraId="43FECC2C" w14:textId="39AFF5DA" w:rsidR="003B0C34" w:rsidRDefault="003B0C34" w:rsidP="00291813">
      <w:pPr>
        <w:tabs>
          <w:tab w:val="left" w:pos="5430"/>
        </w:tabs>
        <w:rPr>
          <w:rFonts w:ascii="Arial" w:hAnsi="Arial" w:cs="Arial"/>
          <w:sz w:val="20"/>
          <w:szCs w:val="20"/>
          <w:lang w:val="es-MX"/>
        </w:rPr>
      </w:pPr>
    </w:p>
    <w:p w14:paraId="2E777FBE" w14:textId="1A7A3CB6" w:rsidR="003B0C34" w:rsidRDefault="003B0C34" w:rsidP="00291813">
      <w:pPr>
        <w:tabs>
          <w:tab w:val="left" w:pos="5430"/>
        </w:tabs>
        <w:rPr>
          <w:rFonts w:ascii="Arial" w:hAnsi="Arial" w:cs="Arial"/>
          <w:sz w:val="20"/>
          <w:szCs w:val="20"/>
          <w:lang w:val="es-MX"/>
        </w:rPr>
      </w:pPr>
    </w:p>
    <w:p w14:paraId="7F6B346A" w14:textId="77777777" w:rsidR="003B0C34" w:rsidRPr="009A0C18" w:rsidRDefault="003B0C34" w:rsidP="00291813">
      <w:pPr>
        <w:tabs>
          <w:tab w:val="left" w:pos="5430"/>
        </w:tabs>
        <w:rPr>
          <w:rFonts w:ascii="Arial" w:hAnsi="Arial" w:cs="Arial"/>
          <w:sz w:val="20"/>
          <w:szCs w:val="20"/>
          <w:lang w:val="es-MX"/>
        </w:rPr>
      </w:pPr>
    </w:p>
    <w:p w14:paraId="432E7B60" w14:textId="77777777" w:rsidR="00482036" w:rsidRDefault="00482036" w:rsidP="00482036">
      <w:pPr>
        <w:pStyle w:val="ListParagraph"/>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11D9874" w:rsidR="00482036" w:rsidRDefault="00482036" w:rsidP="00482036">
      <w:pPr>
        <w:pStyle w:val="ListParagraph"/>
        <w:tabs>
          <w:tab w:val="left" w:pos="5430"/>
        </w:tabs>
        <w:ind w:left="644"/>
        <w:rPr>
          <w:rFonts w:ascii="Arial" w:hAnsi="Arial" w:cs="Arial"/>
          <w:b/>
          <w:sz w:val="28"/>
          <w:lang w:val="es-MX"/>
        </w:rPr>
      </w:pPr>
    </w:p>
    <w:p w14:paraId="176E879D" w14:textId="77777777" w:rsidR="00255DA8" w:rsidRPr="00255DA8" w:rsidRDefault="00255DA8" w:rsidP="00482036">
      <w:pPr>
        <w:pStyle w:val="ListParagraph"/>
        <w:tabs>
          <w:tab w:val="left" w:pos="5430"/>
        </w:tabs>
        <w:ind w:left="644"/>
        <w:rPr>
          <w:rFonts w:ascii="Arial" w:hAnsi="Arial" w:cs="Arial"/>
          <w:b/>
          <w:sz w:val="28"/>
          <w:u w:val="single"/>
          <w:lang w:val="es-MX"/>
        </w:rPr>
      </w:pPr>
    </w:p>
    <w:p w14:paraId="538D854D" w14:textId="77777777" w:rsidR="00482036" w:rsidRPr="00A32A38" w:rsidRDefault="00482036" w:rsidP="00482036">
      <w:pPr>
        <w:pStyle w:val="Heading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w:t>
      </w:r>
      <w:r>
        <w:rPr>
          <w:rFonts w:ascii="Arial" w:hAnsi="Arial" w:cs="Arial"/>
          <w:sz w:val="24"/>
          <w:szCs w:val="24"/>
        </w:rPr>
        <w:lastRenderedPageBreak/>
        <w:t xml:space="preserve">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rsidP="00482036">
      <w:pPr>
        <w:pStyle w:val="ListParagraph"/>
        <w:numPr>
          <w:ilvl w:val="0"/>
          <w:numId w:val="27"/>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ListParagraph"/>
        <w:spacing w:line="360" w:lineRule="auto"/>
        <w:jc w:val="both"/>
        <w:rPr>
          <w:rFonts w:ascii="Arial" w:hAnsi="Arial" w:cs="Arial"/>
          <w:sz w:val="24"/>
          <w:szCs w:val="24"/>
        </w:rPr>
      </w:pPr>
    </w:p>
    <w:p w14:paraId="676C8968" w14:textId="77777777" w:rsidR="00482036" w:rsidRDefault="00482036" w:rsidP="00482036">
      <w:pPr>
        <w:pStyle w:val="ListParagraph"/>
        <w:spacing w:line="360" w:lineRule="auto"/>
        <w:jc w:val="both"/>
        <w:rPr>
          <w:rFonts w:ascii="Arial" w:hAnsi="Arial" w:cs="Arial"/>
          <w:sz w:val="24"/>
          <w:szCs w:val="24"/>
        </w:rPr>
      </w:pPr>
    </w:p>
    <w:p w14:paraId="49E05BA8" w14:textId="77777777" w:rsidR="00482036" w:rsidRDefault="00482036" w:rsidP="00482036">
      <w:pPr>
        <w:pStyle w:val="ListParagraph"/>
        <w:spacing w:line="360" w:lineRule="auto"/>
        <w:jc w:val="both"/>
        <w:rPr>
          <w:rFonts w:ascii="Arial" w:hAnsi="Arial" w:cs="Arial"/>
          <w:sz w:val="24"/>
          <w:szCs w:val="24"/>
        </w:rPr>
      </w:pPr>
    </w:p>
    <w:p w14:paraId="3F29260E" w14:textId="77777777" w:rsidR="00482036" w:rsidRDefault="00482036" w:rsidP="00482036">
      <w:pPr>
        <w:pStyle w:val="ListParagraph"/>
        <w:spacing w:line="360" w:lineRule="auto"/>
        <w:jc w:val="both"/>
        <w:rPr>
          <w:rFonts w:ascii="Arial" w:hAnsi="Arial" w:cs="Arial"/>
          <w:sz w:val="24"/>
          <w:szCs w:val="24"/>
        </w:rPr>
      </w:pPr>
    </w:p>
    <w:p w14:paraId="28A5C1C0" w14:textId="77777777" w:rsidR="00482036" w:rsidRDefault="00482036" w:rsidP="00482036">
      <w:pPr>
        <w:pStyle w:val="ListParagraph"/>
        <w:spacing w:line="360" w:lineRule="auto"/>
        <w:jc w:val="both"/>
        <w:rPr>
          <w:rFonts w:ascii="Arial" w:hAnsi="Arial" w:cs="Arial"/>
          <w:sz w:val="24"/>
          <w:szCs w:val="24"/>
        </w:rPr>
      </w:pPr>
    </w:p>
    <w:p w14:paraId="7A06B458" w14:textId="77777777" w:rsidR="00482036" w:rsidRDefault="00482036" w:rsidP="00482036">
      <w:pPr>
        <w:pStyle w:val="ListParagraph"/>
        <w:spacing w:line="360" w:lineRule="auto"/>
        <w:jc w:val="both"/>
        <w:rPr>
          <w:rFonts w:ascii="Arial" w:hAnsi="Arial" w:cs="Arial"/>
          <w:sz w:val="24"/>
          <w:szCs w:val="24"/>
        </w:rPr>
      </w:pPr>
    </w:p>
    <w:p w14:paraId="6E418CC0" w14:textId="77777777" w:rsidR="00482036" w:rsidRPr="00A16C8C" w:rsidRDefault="00482036" w:rsidP="00482036">
      <w:pPr>
        <w:pStyle w:val="ListParagraph"/>
        <w:spacing w:line="360" w:lineRule="auto"/>
        <w:jc w:val="both"/>
        <w:rPr>
          <w:rFonts w:ascii="Arial" w:hAnsi="Arial" w:cs="Arial"/>
          <w:sz w:val="24"/>
          <w:szCs w:val="24"/>
        </w:rPr>
      </w:pPr>
    </w:p>
    <w:p w14:paraId="63C19A75" w14:textId="77777777" w:rsidR="00482036" w:rsidRPr="00A32A38" w:rsidRDefault="00482036" w:rsidP="00482036">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rsidP="00482036">
      <w:pPr>
        <w:pStyle w:val="ListParagraph"/>
        <w:numPr>
          <w:ilvl w:val="0"/>
          <w:numId w:val="28"/>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Heading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Heading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rsidP="00482036">
      <w:pPr>
        <w:pStyle w:val="ListParagraph"/>
        <w:numPr>
          <w:ilvl w:val="0"/>
          <w:numId w:val="29"/>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482523">
        <w:tc>
          <w:tcPr>
            <w:tcW w:w="750" w:type="dxa"/>
            <w:shd w:val="clear" w:color="auto" w:fill="BFBFBF" w:themeFill="background1" w:themeFillShade="BF"/>
          </w:tcPr>
          <w:p w14:paraId="20A13E15"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482523">
        <w:tc>
          <w:tcPr>
            <w:tcW w:w="750" w:type="dxa"/>
          </w:tcPr>
          <w:p w14:paraId="011F4B80" w14:textId="77777777" w:rsidR="00482036" w:rsidRPr="003F2C92" w:rsidRDefault="00482036" w:rsidP="00482523">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482523">
        <w:tc>
          <w:tcPr>
            <w:tcW w:w="750" w:type="dxa"/>
          </w:tcPr>
          <w:p w14:paraId="5AE9C014"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482523">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Heading2"/>
        <w:jc w:val="both"/>
        <w:rPr>
          <w:rFonts w:ascii="Arial" w:hAnsi="Arial" w:cs="Arial"/>
          <w:b/>
          <w:color w:val="auto"/>
          <w:sz w:val="28"/>
          <w:szCs w:val="28"/>
        </w:rPr>
      </w:pPr>
    </w:p>
    <w:p w14:paraId="41E957AF" w14:textId="74848661" w:rsidR="00482036" w:rsidRDefault="00482036" w:rsidP="00482036">
      <w:pPr>
        <w:pStyle w:val="Heading2"/>
        <w:jc w:val="both"/>
        <w:rPr>
          <w:rFonts w:ascii="Arial" w:hAnsi="Arial" w:cs="Arial"/>
          <w:b/>
          <w:color w:val="auto"/>
          <w:sz w:val="28"/>
          <w:szCs w:val="28"/>
        </w:rPr>
      </w:pPr>
    </w:p>
    <w:p w14:paraId="1B241E91" w14:textId="3D931A05" w:rsidR="00E0733B" w:rsidRDefault="00E0733B" w:rsidP="00E0733B"/>
    <w:p w14:paraId="4F59F481" w14:textId="122B910E" w:rsidR="00E0733B" w:rsidRDefault="00E0733B" w:rsidP="00E0733B"/>
    <w:p w14:paraId="2C688FF7" w14:textId="43CDFECE" w:rsidR="00E0733B" w:rsidRDefault="00E0733B" w:rsidP="00E0733B"/>
    <w:p w14:paraId="50B4EDBE" w14:textId="430CCFD0" w:rsidR="00E0733B" w:rsidRDefault="00E0733B" w:rsidP="00E0733B"/>
    <w:p w14:paraId="5D8D3614" w14:textId="77777777" w:rsidR="00E0733B" w:rsidRPr="00E0733B" w:rsidRDefault="00E0733B" w:rsidP="00E0733B"/>
    <w:p w14:paraId="2FD5A3DA" w14:textId="77777777" w:rsidR="00482036" w:rsidRPr="00A32A38" w:rsidRDefault="00482036" w:rsidP="00482036">
      <w:pPr>
        <w:pStyle w:val="Heading2"/>
        <w:jc w:val="both"/>
        <w:rPr>
          <w:rFonts w:ascii="Arial" w:hAnsi="Arial" w:cs="Arial"/>
          <w:b/>
          <w:color w:val="auto"/>
          <w:sz w:val="28"/>
        </w:rPr>
      </w:pPr>
      <w:r w:rsidRPr="00A32A38">
        <w:rPr>
          <w:rFonts w:ascii="Arial" w:hAnsi="Arial" w:cs="Arial"/>
          <w:b/>
          <w:color w:val="auto"/>
          <w:sz w:val="28"/>
          <w:szCs w:val="28"/>
        </w:rPr>
        <w:lastRenderedPageBreak/>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rsidP="00482036">
      <w:pPr>
        <w:pStyle w:val="ListParagraph"/>
        <w:numPr>
          <w:ilvl w:val="0"/>
          <w:numId w:val="30"/>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rsidP="00482036">
      <w:pPr>
        <w:pStyle w:val="ListParagraph"/>
        <w:numPr>
          <w:ilvl w:val="1"/>
          <w:numId w:val="30"/>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3F48B222" w:rsidR="002F573D" w:rsidRDefault="002F573D">
      <w:pPr>
        <w:spacing w:after="160" w:line="259" w:lineRule="auto"/>
        <w:rPr>
          <w:rFonts w:ascii="Arial" w:hAnsi="Arial" w:cs="Arial"/>
          <w:b/>
          <w:sz w:val="28"/>
          <w:lang w:val="es-MX"/>
        </w:rPr>
      </w:pPr>
    </w:p>
    <w:p w14:paraId="62E692E6" w14:textId="24E55B28" w:rsidR="00622824" w:rsidRDefault="00622824">
      <w:pPr>
        <w:spacing w:after="160" w:line="259" w:lineRule="auto"/>
        <w:rPr>
          <w:rFonts w:ascii="Arial" w:hAnsi="Arial" w:cs="Arial"/>
          <w:b/>
          <w:sz w:val="28"/>
          <w:lang w:val="es-MX"/>
        </w:rPr>
      </w:pPr>
    </w:p>
    <w:p w14:paraId="0DE6E26E" w14:textId="78CA4698" w:rsidR="00622824" w:rsidRDefault="00622824">
      <w:pPr>
        <w:spacing w:after="160" w:line="259" w:lineRule="auto"/>
        <w:rPr>
          <w:rFonts w:ascii="Arial" w:hAnsi="Arial" w:cs="Arial"/>
          <w:b/>
          <w:sz w:val="28"/>
          <w:lang w:val="es-MX"/>
        </w:rPr>
      </w:pPr>
    </w:p>
    <w:p w14:paraId="03032517" w14:textId="46A2E696" w:rsidR="00622824" w:rsidRDefault="00622824">
      <w:pPr>
        <w:spacing w:after="160" w:line="259" w:lineRule="auto"/>
        <w:rPr>
          <w:rFonts w:ascii="Arial" w:hAnsi="Arial" w:cs="Arial"/>
          <w:b/>
          <w:sz w:val="28"/>
          <w:lang w:val="es-MX"/>
        </w:rPr>
      </w:pPr>
    </w:p>
    <w:p w14:paraId="7274E540" w14:textId="75B09D54" w:rsidR="00622824" w:rsidRDefault="00622824">
      <w:pPr>
        <w:spacing w:after="160" w:line="259" w:lineRule="auto"/>
        <w:rPr>
          <w:rFonts w:ascii="Arial" w:hAnsi="Arial" w:cs="Arial"/>
          <w:b/>
          <w:sz w:val="28"/>
          <w:lang w:val="es-MX"/>
        </w:rPr>
      </w:pPr>
    </w:p>
    <w:p w14:paraId="13909FB9" w14:textId="536892AE" w:rsidR="00622824" w:rsidRDefault="00622824">
      <w:pPr>
        <w:spacing w:after="160" w:line="259" w:lineRule="auto"/>
        <w:rPr>
          <w:rFonts w:ascii="Arial" w:hAnsi="Arial" w:cs="Arial"/>
          <w:b/>
          <w:sz w:val="28"/>
          <w:lang w:val="es-MX"/>
        </w:rPr>
      </w:pPr>
    </w:p>
    <w:p w14:paraId="6DD01206" w14:textId="145C2FA1" w:rsidR="00622824" w:rsidRDefault="00622824">
      <w:pPr>
        <w:spacing w:after="160" w:line="259" w:lineRule="auto"/>
        <w:rPr>
          <w:rFonts w:ascii="Arial" w:hAnsi="Arial" w:cs="Arial"/>
          <w:b/>
          <w:sz w:val="28"/>
          <w:lang w:val="es-MX"/>
        </w:rPr>
      </w:pPr>
    </w:p>
    <w:p w14:paraId="2F9BDD00" w14:textId="77777777" w:rsidR="00622824" w:rsidRDefault="00622824">
      <w:pPr>
        <w:spacing w:after="160" w:line="259" w:lineRule="auto"/>
        <w:rPr>
          <w:rFonts w:ascii="Arial" w:hAnsi="Arial" w:cs="Arial"/>
          <w:b/>
          <w:sz w:val="28"/>
          <w:lang w:val="es-MX"/>
        </w:rPr>
      </w:pPr>
    </w:p>
    <w:p w14:paraId="2C46EC31" w14:textId="73EC6E69" w:rsidR="007F1751" w:rsidRDefault="007F1751" w:rsidP="00482036">
      <w:pPr>
        <w:pStyle w:val="ListParagraph"/>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lastRenderedPageBreak/>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482523">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482523">
        <w:trPr>
          <w:trHeight w:val="1848"/>
          <w:jc w:val="center"/>
        </w:trPr>
        <w:tc>
          <w:tcPr>
            <w:tcW w:w="4106" w:type="dxa"/>
            <w:tcBorders>
              <w:bottom w:val="single" w:sz="4" w:space="0" w:color="auto"/>
            </w:tcBorders>
            <w:vAlign w:val="bottom"/>
          </w:tcPr>
          <w:p w14:paraId="3FE9F23F" w14:textId="77777777" w:rsidR="007F1751" w:rsidRPr="005E7400" w:rsidRDefault="007F1751" w:rsidP="00482523">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482523">
            <w:pPr>
              <w:tabs>
                <w:tab w:val="center" w:pos="4252"/>
                <w:tab w:val="right" w:pos="8504"/>
              </w:tabs>
              <w:jc w:val="center"/>
              <w:rPr>
                <w:rFonts w:ascii="Arial" w:hAnsi="Arial" w:cs="Arial"/>
              </w:rPr>
            </w:pPr>
          </w:p>
          <w:p w14:paraId="08CE6F91" w14:textId="77777777" w:rsidR="00B818E5" w:rsidRDefault="00B818E5" w:rsidP="00482523">
            <w:pPr>
              <w:tabs>
                <w:tab w:val="center" w:pos="4252"/>
                <w:tab w:val="right" w:pos="8504"/>
              </w:tabs>
              <w:jc w:val="center"/>
              <w:rPr>
                <w:rFonts w:ascii="Arial" w:hAnsi="Arial" w:cs="Arial"/>
              </w:rPr>
            </w:pPr>
          </w:p>
          <w:p w14:paraId="2A4CBAE2" w14:textId="77777777" w:rsidR="007F1751" w:rsidRPr="005E7400" w:rsidRDefault="007F1751" w:rsidP="00482523">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7D76" w14:textId="77777777" w:rsidR="00B70EC4" w:rsidRDefault="00B70EC4" w:rsidP="005A0C2C">
      <w:pPr>
        <w:spacing w:after="0" w:line="240" w:lineRule="auto"/>
      </w:pPr>
      <w:r>
        <w:separator/>
      </w:r>
    </w:p>
  </w:endnote>
  <w:endnote w:type="continuationSeparator" w:id="0">
    <w:p w14:paraId="55A88FF5" w14:textId="77777777" w:rsidR="00B70EC4" w:rsidRDefault="00B70EC4"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0F8555B" w14:paraId="1A5DA1CA" w14:textId="77777777" w:rsidTr="16242106">
      <w:trPr>
        <w:trHeight w:val="300"/>
      </w:trPr>
      <w:tc>
        <w:tcPr>
          <w:tcW w:w="2945" w:type="dxa"/>
        </w:tcPr>
        <w:p w14:paraId="558A27E1" w14:textId="65D4F354" w:rsidR="00F8555B" w:rsidRDefault="00F8555B" w:rsidP="16242106">
          <w:pPr>
            <w:pStyle w:val="Header"/>
            <w:ind w:left="-115"/>
          </w:pPr>
        </w:p>
      </w:tc>
      <w:tc>
        <w:tcPr>
          <w:tcW w:w="2945" w:type="dxa"/>
        </w:tcPr>
        <w:p w14:paraId="52E7E093" w14:textId="57DA4FF7" w:rsidR="00F8555B" w:rsidRDefault="00F8555B" w:rsidP="16242106">
          <w:pPr>
            <w:pStyle w:val="Header"/>
            <w:jc w:val="center"/>
          </w:pPr>
        </w:p>
      </w:tc>
      <w:tc>
        <w:tcPr>
          <w:tcW w:w="2945" w:type="dxa"/>
        </w:tcPr>
        <w:p w14:paraId="115DDD69" w14:textId="6854DD17" w:rsidR="00F8555B" w:rsidRDefault="00F8555B" w:rsidP="16242106">
          <w:pPr>
            <w:pStyle w:val="Header"/>
            <w:ind w:right="-115"/>
            <w:jc w:val="right"/>
          </w:pPr>
        </w:p>
      </w:tc>
    </w:tr>
  </w:tbl>
  <w:p w14:paraId="62D2977A" w14:textId="3256C7CF" w:rsidR="00F8555B" w:rsidRDefault="00F8555B"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85DED" w14:textId="77777777" w:rsidR="00B70EC4" w:rsidRDefault="00B70EC4" w:rsidP="005A0C2C">
      <w:pPr>
        <w:spacing w:after="0" w:line="240" w:lineRule="auto"/>
      </w:pPr>
      <w:r>
        <w:separator/>
      </w:r>
    </w:p>
  </w:footnote>
  <w:footnote w:type="continuationSeparator" w:id="0">
    <w:p w14:paraId="320C0198" w14:textId="77777777" w:rsidR="00B70EC4" w:rsidRDefault="00B70EC4"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F8555B"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F8555B" w:rsidRDefault="00F8555B" w:rsidP="005A0C2C">
          <w:pPr>
            <w:pStyle w:val="Header"/>
          </w:pPr>
          <w:r>
            <w:rPr>
              <w:noProof/>
              <w:lang w:val="es-MX" w:eastAsia="ja-JP"/>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F8555B" w:rsidRDefault="00F8555B"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57B23B2" w:rsidR="00F8555B" w:rsidRDefault="0053776E" w:rsidP="00825E36">
          <w:pPr>
            <w:pStyle w:val="Header"/>
            <w:rPr>
              <w:rFonts w:ascii="Arial" w:hAnsi="Arial" w:cs="Arial"/>
            </w:rPr>
          </w:pPr>
          <w:r w:rsidRPr="0053776E">
            <w:rPr>
              <w:rFonts w:ascii="Arial" w:hAnsi="Arial" w:cs="Arial"/>
            </w:rPr>
            <w:t>Portal de Participaciones Federales y Estatales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F8555B" w:rsidRDefault="00F8555B" w:rsidP="005A0C2C">
          <w:pPr>
            <w:pStyle w:val="Header"/>
          </w:pPr>
          <w:r>
            <w:rPr>
              <w:noProof/>
              <w:lang w:val="es-MX" w:eastAsia="ja-JP"/>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F8555B"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F8555B" w:rsidRDefault="00F8555B"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F8555B" w:rsidRDefault="00F8555B"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598299D6" w:rsidR="00F8555B" w:rsidRDefault="0053776E" w:rsidP="005A0C2C">
          <w:pPr>
            <w:pStyle w:val="Header"/>
            <w:rPr>
              <w:rFonts w:ascii="Arial" w:hAnsi="Arial" w:cs="Arial"/>
            </w:rPr>
          </w:pPr>
          <w:r>
            <w:rPr>
              <w:rFonts w:ascii="Arial" w:hAnsi="Arial" w:cs="Arial"/>
            </w:rPr>
            <w:t>Enero 2025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F8555B" w:rsidRDefault="00F8555B" w:rsidP="005A0C2C">
          <w:pPr>
            <w:spacing w:after="0" w:line="240" w:lineRule="auto"/>
          </w:pPr>
        </w:p>
      </w:tc>
    </w:tr>
    <w:tr w:rsidR="00F8555B"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8555B" w:rsidRDefault="00F8555B"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F8555B" w:rsidRDefault="00F8555B" w:rsidP="00FA6E29">
          <w:pPr>
            <w:pStyle w:val="Header"/>
            <w:rPr>
              <w:rFonts w:ascii="Arial" w:hAnsi="Arial" w:cs="Arial"/>
              <w:b/>
            </w:rPr>
          </w:pPr>
        </w:p>
        <w:p w14:paraId="3AD3D9EC" w14:textId="77777777" w:rsidR="00F8555B" w:rsidRDefault="00F8555B"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31B56115" w:rsidR="00F8555B" w:rsidRDefault="00F8555B"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307583" w:rsidRPr="00307583">
            <w:rPr>
              <w:rFonts w:ascii="Arial" w:hAnsi="Arial" w:cs="Arial"/>
              <w:bCs/>
              <w:noProof/>
            </w:rPr>
            <w:t>10</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307583" w:rsidRPr="00307583">
            <w:rPr>
              <w:rFonts w:ascii="Arial" w:eastAsia="MS Mincho" w:hAnsi="Arial" w:cs="Arial"/>
              <w:bCs/>
              <w:noProof/>
              <w:lang w:eastAsia="es-ES"/>
            </w:rPr>
            <w:t>10</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8555B" w:rsidRDefault="00F8555B" w:rsidP="00FA6E29">
          <w:pPr>
            <w:spacing w:after="0" w:line="240" w:lineRule="auto"/>
          </w:pPr>
        </w:p>
      </w:tc>
    </w:tr>
  </w:tbl>
  <w:p w14:paraId="07459315" w14:textId="77777777" w:rsidR="00F8555B" w:rsidRDefault="00F8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23E6A"/>
    <w:multiLevelType w:val="hybridMultilevel"/>
    <w:tmpl w:val="824C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116109"/>
    <w:multiLevelType w:val="hybridMultilevel"/>
    <w:tmpl w:val="AC3E55A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8A2413B"/>
    <w:multiLevelType w:val="hybridMultilevel"/>
    <w:tmpl w:val="39945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13351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5A27"/>
    <w:multiLevelType w:val="multilevel"/>
    <w:tmpl w:val="9FAAD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14D6C"/>
    <w:multiLevelType w:val="hybridMultilevel"/>
    <w:tmpl w:val="F2D0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3A2B83"/>
    <w:multiLevelType w:val="hybridMultilevel"/>
    <w:tmpl w:val="EF844A92"/>
    <w:lvl w:ilvl="0" w:tplc="08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6229D5"/>
    <w:multiLevelType w:val="hybridMultilevel"/>
    <w:tmpl w:val="C8584CA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EF461F"/>
    <w:multiLevelType w:val="hybridMultilevel"/>
    <w:tmpl w:val="162E42F4"/>
    <w:lvl w:ilvl="0" w:tplc="9AF2B2C0">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301E36"/>
    <w:multiLevelType w:val="hybridMultilevel"/>
    <w:tmpl w:val="8B3041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5D1A9D"/>
    <w:multiLevelType w:val="multilevel"/>
    <w:tmpl w:val="568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960A2"/>
    <w:multiLevelType w:val="hybridMultilevel"/>
    <w:tmpl w:val="6094A4A4"/>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5D53CAF"/>
    <w:multiLevelType w:val="hybridMultilevel"/>
    <w:tmpl w:val="8F4E3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B55282"/>
    <w:multiLevelType w:val="multilevel"/>
    <w:tmpl w:val="11D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2E7F49"/>
    <w:multiLevelType w:val="hybridMultilevel"/>
    <w:tmpl w:val="E2AC855E"/>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5"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BDE4E52"/>
    <w:multiLevelType w:val="hybridMultilevel"/>
    <w:tmpl w:val="AD12016C"/>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7DE87ED2"/>
    <w:multiLevelType w:val="multilevel"/>
    <w:tmpl w:val="35BE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377555">
    <w:abstractNumId w:val="13"/>
  </w:num>
  <w:num w:numId="2" w16cid:durableId="1530754074">
    <w:abstractNumId w:val="7"/>
  </w:num>
  <w:num w:numId="3" w16cid:durableId="1311592792">
    <w:abstractNumId w:val="2"/>
  </w:num>
  <w:num w:numId="4" w16cid:durableId="999967828">
    <w:abstractNumId w:val="25"/>
  </w:num>
  <w:num w:numId="5" w16cid:durableId="939340572">
    <w:abstractNumId w:val="12"/>
  </w:num>
  <w:num w:numId="6" w16cid:durableId="2132167360">
    <w:abstractNumId w:val="14"/>
  </w:num>
  <w:num w:numId="7" w16cid:durableId="1046876311">
    <w:abstractNumId w:val="15"/>
  </w:num>
  <w:num w:numId="8" w16cid:durableId="118577129">
    <w:abstractNumId w:val="19"/>
  </w:num>
  <w:num w:numId="9" w16cid:durableId="2022005051">
    <w:abstractNumId w:val="27"/>
  </w:num>
  <w:num w:numId="10" w16cid:durableId="570652107">
    <w:abstractNumId w:val="5"/>
  </w:num>
  <w:num w:numId="11" w16cid:durableId="747969317">
    <w:abstractNumId w:val="23"/>
  </w:num>
  <w:num w:numId="12" w16cid:durableId="24211986">
    <w:abstractNumId w:val="9"/>
  </w:num>
  <w:num w:numId="13" w16cid:durableId="613289166">
    <w:abstractNumId w:val="29"/>
  </w:num>
  <w:num w:numId="14" w16cid:durableId="132986106">
    <w:abstractNumId w:val="20"/>
  </w:num>
  <w:num w:numId="15" w16cid:durableId="928581591">
    <w:abstractNumId w:val="18"/>
  </w:num>
  <w:num w:numId="16" w16cid:durableId="1089041141">
    <w:abstractNumId w:val="16"/>
  </w:num>
  <w:num w:numId="17" w16cid:durableId="882401253">
    <w:abstractNumId w:val="21"/>
  </w:num>
  <w:num w:numId="18" w16cid:durableId="2008753012">
    <w:abstractNumId w:val="11"/>
  </w:num>
  <w:num w:numId="19" w16cid:durableId="1082140297">
    <w:abstractNumId w:val="22"/>
  </w:num>
  <w:num w:numId="20" w16cid:durableId="745883195">
    <w:abstractNumId w:val="1"/>
  </w:num>
  <w:num w:numId="21" w16cid:durableId="1380784583">
    <w:abstractNumId w:val="10"/>
  </w:num>
  <w:num w:numId="22" w16cid:durableId="1899977604">
    <w:abstractNumId w:val="28"/>
  </w:num>
  <w:num w:numId="23" w16cid:durableId="971667353">
    <w:abstractNumId w:val="4"/>
  </w:num>
  <w:num w:numId="24" w16cid:durableId="593591740">
    <w:abstractNumId w:val="24"/>
  </w:num>
  <w:num w:numId="25" w16cid:durableId="2025742357">
    <w:abstractNumId w:val="3"/>
  </w:num>
  <w:num w:numId="26" w16cid:durableId="1752123929">
    <w:abstractNumId w:val="8"/>
  </w:num>
  <w:num w:numId="27" w16cid:durableId="249851056">
    <w:abstractNumId w:val="17"/>
  </w:num>
  <w:num w:numId="28" w16cid:durableId="1381437078">
    <w:abstractNumId w:val="0"/>
  </w:num>
  <w:num w:numId="29" w16cid:durableId="347996864">
    <w:abstractNumId w:val="6"/>
  </w:num>
  <w:num w:numId="30" w16cid:durableId="6842146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activeWritingStyle w:appName="MSWord" w:lang="es-ES" w:vendorID="64" w:dllVersion="6" w:nlCheck="1" w:checkStyle="0"/>
  <w:activeWritingStyle w:appName="MSWord" w:lang="es-MX" w:vendorID="64" w:dllVersion="6" w:nlCheck="1" w:checkStyle="0"/>
  <w:activeWritingStyle w:appName="MSWord" w:lang="en-US" w:vendorID="64" w:dllVersion="6" w:nlCheck="1" w:checkStyle="0"/>
  <w:activeWritingStyle w:appName="MSWord" w:lang="es-E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70B6"/>
    <w:rsid w:val="00034B27"/>
    <w:rsid w:val="00040A6D"/>
    <w:rsid w:val="00052F72"/>
    <w:rsid w:val="00053E89"/>
    <w:rsid w:val="00057456"/>
    <w:rsid w:val="00081646"/>
    <w:rsid w:val="00091A57"/>
    <w:rsid w:val="0009677C"/>
    <w:rsid w:val="000A0A70"/>
    <w:rsid w:val="000A732E"/>
    <w:rsid w:val="000C2E53"/>
    <w:rsid w:val="000C6C46"/>
    <w:rsid w:val="000D630C"/>
    <w:rsid w:val="000F666F"/>
    <w:rsid w:val="00110179"/>
    <w:rsid w:val="00110E4D"/>
    <w:rsid w:val="00120E83"/>
    <w:rsid w:val="00124015"/>
    <w:rsid w:val="00136169"/>
    <w:rsid w:val="001420AC"/>
    <w:rsid w:val="001439AF"/>
    <w:rsid w:val="00182F9C"/>
    <w:rsid w:val="00186EBE"/>
    <w:rsid w:val="00194D19"/>
    <w:rsid w:val="001A03EB"/>
    <w:rsid w:val="001A6831"/>
    <w:rsid w:val="001B06E0"/>
    <w:rsid w:val="001C4522"/>
    <w:rsid w:val="001D212C"/>
    <w:rsid w:val="001E6413"/>
    <w:rsid w:val="001E6628"/>
    <w:rsid w:val="001F3E12"/>
    <w:rsid w:val="001F6A14"/>
    <w:rsid w:val="0020330B"/>
    <w:rsid w:val="00222A8F"/>
    <w:rsid w:val="0022383C"/>
    <w:rsid w:val="0022529A"/>
    <w:rsid w:val="00230727"/>
    <w:rsid w:val="00240C11"/>
    <w:rsid w:val="00255DA8"/>
    <w:rsid w:val="00257486"/>
    <w:rsid w:val="00262F4C"/>
    <w:rsid w:val="00266473"/>
    <w:rsid w:val="0027090B"/>
    <w:rsid w:val="00271657"/>
    <w:rsid w:val="00272933"/>
    <w:rsid w:val="00273198"/>
    <w:rsid w:val="00287257"/>
    <w:rsid w:val="00291813"/>
    <w:rsid w:val="00292222"/>
    <w:rsid w:val="00292A09"/>
    <w:rsid w:val="00292FFB"/>
    <w:rsid w:val="002960F2"/>
    <w:rsid w:val="002A08BE"/>
    <w:rsid w:val="002B27B6"/>
    <w:rsid w:val="002C425E"/>
    <w:rsid w:val="002D0E95"/>
    <w:rsid w:val="002D3050"/>
    <w:rsid w:val="002E4DD8"/>
    <w:rsid w:val="002E6CD9"/>
    <w:rsid w:val="002F4FEB"/>
    <w:rsid w:val="002F573D"/>
    <w:rsid w:val="00303B2F"/>
    <w:rsid w:val="00307583"/>
    <w:rsid w:val="00313CA1"/>
    <w:rsid w:val="00314611"/>
    <w:rsid w:val="003153E7"/>
    <w:rsid w:val="00323C1B"/>
    <w:rsid w:val="00326E59"/>
    <w:rsid w:val="00341AE5"/>
    <w:rsid w:val="00345D7D"/>
    <w:rsid w:val="00354A7A"/>
    <w:rsid w:val="00365C3B"/>
    <w:rsid w:val="00373751"/>
    <w:rsid w:val="00381E20"/>
    <w:rsid w:val="003965A7"/>
    <w:rsid w:val="003A2F79"/>
    <w:rsid w:val="003A6B2A"/>
    <w:rsid w:val="003B0C34"/>
    <w:rsid w:val="003B13CE"/>
    <w:rsid w:val="003B67CF"/>
    <w:rsid w:val="003E4631"/>
    <w:rsid w:val="003E723E"/>
    <w:rsid w:val="003F49B8"/>
    <w:rsid w:val="003F5041"/>
    <w:rsid w:val="00413754"/>
    <w:rsid w:val="00425588"/>
    <w:rsid w:val="004315A9"/>
    <w:rsid w:val="00432974"/>
    <w:rsid w:val="0044076F"/>
    <w:rsid w:val="00446160"/>
    <w:rsid w:val="004535ED"/>
    <w:rsid w:val="00482036"/>
    <w:rsid w:val="00482523"/>
    <w:rsid w:val="00486497"/>
    <w:rsid w:val="00492081"/>
    <w:rsid w:val="0049335F"/>
    <w:rsid w:val="004C0122"/>
    <w:rsid w:val="004C08F0"/>
    <w:rsid w:val="004D0886"/>
    <w:rsid w:val="004D126C"/>
    <w:rsid w:val="004D4270"/>
    <w:rsid w:val="004E1AF7"/>
    <w:rsid w:val="004E2FE6"/>
    <w:rsid w:val="004E6D97"/>
    <w:rsid w:val="004E7193"/>
    <w:rsid w:val="00510225"/>
    <w:rsid w:val="00515C45"/>
    <w:rsid w:val="00517D02"/>
    <w:rsid w:val="0053776E"/>
    <w:rsid w:val="0054438C"/>
    <w:rsid w:val="00566174"/>
    <w:rsid w:val="0059329B"/>
    <w:rsid w:val="005A0BC8"/>
    <w:rsid w:val="005A0C2C"/>
    <w:rsid w:val="005A2761"/>
    <w:rsid w:val="005A4AA9"/>
    <w:rsid w:val="005E06C6"/>
    <w:rsid w:val="005E7400"/>
    <w:rsid w:val="0060541B"/>
    <w:rsid w:val="00622824"/>
    <w:rsid w:val="00622C36"/>
    <w:rsid w:val="00626ADE"/>
    <w:rsid w:val="00633EDF"/>
    <w:rsid w:val="00637D99"/>
    <w:rsid w:val="00650B87"/>
    <w:rsid w:val="006621D2"/>
    <w:rsid w:val="00665C14"/>
    <w:rsid w:val="00670C87"/>
    <w:rsid w:val="006722DF"/>
    <w:rsid w:val="00683FD1"/>
    <w:rsid w:val="006866FC"/>
    <w:rsid w:val="00691034"/>
    <w:rsid w:val="006946FA"/>
    <w:rsid w:val="00694A7E"/>
    <w:rsid w:val="006C34D4"/>
    <w:rsid w:val="006C609C"/>
    <w:rsid w:val="006F0F65"/>
    <w:rsid w:val="006F4DB1"/>
    <w:rsid w:val="00700083"/>
    <w:rsid w:val="00706ECB"/>
    <w:rsid w:val="00713636"/>
    <w:rsid w:val="007236F6"/>
    <w:rsid w:val="007431FB"/>
    <w:rsid w:val="00747844"/>
    <w:rsid w:val="00755EE6"/>
    <w:rsid w:val="007621A0"/>
    <w:rsid w:val="00763DD2"/>
    <w:rsid w:val="00766D6F"/>
    <w:rsid w:val="00771AD6"/>
    <w:rsid w:val="0078731B"/>
    <w:rsid w:val="00792637"/>
    <w:rsid w:val="007A40B3"/>
    <w:rsid w:val="007A74E2"/>
    <w:rsid w:val="007B2EC5"/>
    <w:rsid w:val="007B4264"/>
    <w:rsid w:val="007C2BF3"/>
    <w:rsid w:val="007C7AF5"/>
    <w:rsid w:val="007D41F9"/>
    <w:rsid w:val="007D6119"/>
    <w:rsid w:val="007D67CF"/>
    <w:rsid w:val="007E3217"/>
    <w:rsid w:val="007E7428"/>
    <w:rsid w:val="007F1751"/>
    <w:rsid w:val="007F4997"/>
    <w:rsid w:val="00802479"/>
    <w:rsid w:val="008130AB"/>
    <w:rsid w:val="008205EE"/>
    <w:rsid w:val="00825E36"/>
    <w:rsid w:val="008465E1"/>
    <w:rsid w:val="00853C6C"/>
    <w:rsid w:val="008628FD"/>
    <w:rsid w:val="00880E32"/>
    <w:rsid w:val="008812B7"/>
    <w:rsid w:val="008A0897"/>
    <w:rsid w:val="008C2425"/>
    <w:rsid w:val="008C504F"/>
    <w:rsid w:val="008D0866"/>
    <w:rsid w:val="008E4439"/>
    <w:rsid w:val="008F5825"/>
    <w:rsid w:val="00900729"/>
    <w:rsid w:val="0090548D"/>
    <w:rsid w:val="00940F85"/>
    <w:rsid w:val="00942C62"/>
    <w:rsid w:val="009437EC"/>
    <w:rsid w:val="00944C4B"/>
    <w:rsid w:val="009479F2"/>
    <w:rsid w:val="00953143"/>
    <w:rsid w:val="00954792"/>
    <w:rsid w:val="009649DB"/>
    <w:rsid w:val="0096554C"/>
    <w:rsid w:val="009764AE"/>
    <w:rsid w:val="00976C72"/>
    <w:rsid w:val="00991E44"/>
    <w:rsid w:val="009A1C10"/>
    <w:rsid w:val="009A7D73"/>
    <w:rsid w:val="009B2C2F"/>
    <w:rsid w:val="009C2D76"/>
    <w:rsid w:val="009F2ED6"/>
    <w:rsid w:val="00A076C9"/>
    <w:rsid w:val="00A229D2"/>
    <w:rsid w:val="00A31A04"/>
    <w:rsid w:val="00A343F2"/>
    <w:rsid w:val="00A35B15"/>
    <w:rsid w:val="00A731D6"/>
    <w:rsid w:val="00A87047"/>
    <w:rsid w:val="00A945F2"/>
    <w:rsid w:val="00AA0609"/>
    <w:rsid w:val="00AA74BC"/>
    <w:rsid w:val="00AB34DD"/>
    <w:rsid w:val="00AD65CA"/>
    <w:rsid w:val="00AD6B75"/>
    <w:rsid w:val="00B14A01"/>
    <w:rsid w:val="00B150F4"/>
    <w:rsid w:val="00B17C2C"/>
    <w:rsid w:val="00B21996"/>
    <w:rsid w:val="00B26FA0"/>
    <w:rsid w:val="00B34427"/>
    <w:rsid w:val="00B447EA"/>
    <w:rsid w:val="00B51578"/>
    <w:rsid w:val="00B63453"/>
    <w:rsid w:val="00B70EC4"/>
    <w:rsid w:val="00B818E5"/>
    <w:rsid w:val="00B8194F"/>
    <w:rsid w:val="00B821DD"/>
    <w:rsid w:val="00BA53A5"/>
    <w:rsid w:val="00BC191E"/>
    <w:rsid w:val="00BC7693"/>
    <w:rsid w:val="00BE1624"/>
    <w:rsid w:val="00BF39A8"/>
    <w:rsid w:val="00BF3D28"/>
    <w:rsid w:val="00C25B9A"/>
    <w:rsid w:val="00C301A6"/>
    <w:rsid w:val="00C32433"/>
    <w:rsid w:val="00C50B30"/>
    <w:rsid w:val="00C57DE9"/>
    <w:rsid w:val="00C63699"/>
    <w:rsid w:val="00C858A5"/>
    <w:rsid w:val="00CC4647"/>
    <w:rsid w:val="00CD0D5B"/>
    <w:rsid w:val="00CD4E77"/>
    <w:rsid w:val="00CE165D"/>
    <w:rsid w:val="00CE3FA7"/>
    <w:rsid w:val="00CE5639"/>
    <w:rsid w:val="00CE58CF"/>
    <w:rsid w:val="00CF6874"/>
    <w:rsid w:val="00D02058"/>
    <w:rsid w:val="00D11738"/>
    <w:rsid w:val="00D32C18"/>
    <w:rsid w:val="00D419E3"/>
    <w:rsid w:val="00D42647"/>
    <w:rsid w:val="00D5641C"/>
    <w:rsid w:val="00D6524C"/>
    <w:rsid w:val="00D74C52"/>
    <w:rsid w:val="00D74DB3"/>
    <w:rsid w:val="00D81D4F"/>
    <w:rsid w:val="00D91970"/>
    <w:rsid w:val="00D933D6"/>
    <w:rsid w:val="00DA25DC"/>
    <w:rsid w:val="00DD63F4"/>
    <w:rsid w:val="00DE4453"/>
    <w:rsid w:val="00DE7ABE"/>
    <w:rsid w:val="00DF1C13"/>
    <w:rsid w:val="00E0733B"/>
    <w:rsid w:val="00E25AD2"/>
    <w:rsid w:val="00E3525F"/>
    <w:rsid w:val="00E35BAB"/>
    <w:rsid w:val="00E36649"/>
    <w:rsid w:val="00E52036"/>
    <w:rsid w:val="00E61254"/>
    <w:rsid w:val="00E72667"/>
    <w:rsid w:val="00E728B9"/>
    <w:rsid w:val="00E75346"/>
    <w:rsid w:val="00E76410"/>
    <w:rsid w:val="00EF5008"/>
    <w:rsid w:val="00EF551E"/>
    <w:rsid w:val="00EF5A3F"/>
    <w:rsid w:val="00F03F0F"/>
    <w:rsid w:val="00F20399"/>
    <w:rsid w:val="00F270E4"/>
    <w:rsid w:val="00F361A4"/>
    <w:rsid w:val="00F40CA7"/>
    <w:rsid w:val="00F42E96"/>
    <w:rsid w:val="00F44F49"/>
    <w:rsid w:val="00F552A1"/>
    <w:rsid w:val="00F625F1"/>
    <w:rsid w:val="00F8555B"/>
    <w:rsid w:val="00F8684B"/>
    <w:rsid w:val="00F94FD5"/>
    <w:rsid w:val="00F9710F"/>
    <w:rsid w:val="00FA6E29"/>
    <w:rsid w:val="00FB7D80"/>
    <w:rsid w:val="00FC0987"/>
    <w:rsid w:val="00FF188A"/>
    <w:rsid w:val="16242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B1"/>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DefaultParagraphFont"/>
    <w:rsid w:val="00BF3D28"/>
  </w:style>
  <w:style w:type="character" w:customStyle="1" w:styleId="css-1gd7hga">
    <w:name w:val="css-1gd7hga"/>
    <w:basedOn w:val="DefaultParagraphFont"/>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ListParagraphChar">
    <w:name w:val="List Paragraph Char"/>
    <w:aliases w:val="lp1 Char,List Paragraph1 Char"/>
    <w:link w:val="ListParagraph"/>
    <w:uiPriority w:val="34"/>
    <w:locked/>
    <w:rsid w:val="004C0122"/>
    <w:rPr>
      <w:lang w:val="es-ES"/>
    </w:rPr>
  </w:style>
  <w:style w:type="character" w:customStyle="1" w:styleId="Heading2Char">
    <w:name w:val="Heading 2 Char"/>
    <w:basedOn w:val="DefaultParagraphFont"/>
    <w:link w:val="Heading2"/>
    <w:uiPriority w:val="9"/>
    <w:semiHidden/>
    <w:rsid w:val="00482036"/>
    <w:rPr>
      <w:rFonts w:asciiTheme="majorHAnsi" w:eastAsiaTheme="majorEastAsia" w:hAnsiTheme="majorHAnsi" w:cstheme="majorBidi"/>
      <w:color w:val="2E74B5" w:themeColor="accent1" w:themeShade="BF"/>
      <w:sz w:val="26"/>
      <w:szCs w:val="26"/>
      <w:lang w:val="es-ES"/>
    </w:rPr>
  </w:style>
  <w:style w:type="character" w:styleId="Hyperlink">
    <w:name w:val="Hyperlink"/>
    <w:basedOn w:val="DefaultParagraphFont"/>
    <w:uiPriority w:val="99"/>
    <w:unhideWhenUsed/>
    <w:rsid w:val="007926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66">
      <w:bodyDiv w:val="1"/>
      <w:marLeft w:val="0"/>
      <w:marRight w:val="0"/>
      <w:marTop w:val="0"/>
      <w:marBottom w:val="0"/>
      <w:divBdr>
        <w:top w:val="none" w:sz="0" w:space="0" w:color="auto"/>
        <w:left w:val="none" w:sz="0" w:space="0" w:color="auto"/>
        <w:bottom w:val="none" w:sz="0" w:space="0" w:color="auto"/>
        <w:right w:val="none" w:sz="0" w:space="0" w:color="auto"/>
      </w:divBdr>
    </w:div>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71659752">
      <w:bodyDiv w:val="1"/>
      <w:marLeft w:val="0"/>
      <w:marRight w:val="0"/>
      <w:marTop w:val="0"/>
      <w:marBottom w:val="0"/>
      <w:divBdr>
        <w:top w:val="none" w:sz="0" w:space="0" w:color="auto"/>
        <w:left w:val="none" w:sz="0" w:space="0" w:color="auto"/>
        <w:bottom w:val="none" w:sz="0" w:space="0" w:color="auto"/>
        <w:right w:val="none" w:sz="0" w:space="0" w:color="auto"/>
      </w:divBdr>
    </w:div>
    <w:div w:id="83109176">
      <w:bodyDiv w:val="1"/>
      <w:marLeft w:val="0"/>
      <w:marRight w:val="0"/>
      <w:marTop w:val="0"/>
      <w:marBottom w:val="0"/>
      <w:divBdr>
        <w:top w:val="none" w:sz="0" w:space="0" w:color="auto"/>
        <w:left w:val="none" w:sz="0" w:space="0" w:color="auto"/>
        <w:bottom w:val="none" w:sz="0" w:space="0" w:color="auto"/>
        <w:right w:val="none" w:sz="0" w:space="0" w:color="auto"/>
      </w:divBdr>
    </w:div>
    <w:div w:id="121968043">
      <w:bodyDiv w:val="1"/>
      <w:marLeft w:val="0"/>
      <w:marRight w:val="0"/>
      <w:marTop w:val="0"/>
      <w:marBottom w:val="0"/>
      <w:divBdr>
        <w:top w:val="none" w:sz="0" w:space="0" w:color="auto"/>
        <w:left w:val="none" w:sz="0" w:space="0" w:color="auto"/>
        <w:bottom w:val="none" w:sz="0" w:space="0" w:color="auto"/>
        <w:right w:val="none" w:sz="0" w:space="0" w:color="auto"/>
      </w:divBdr>
    </w:div>
    <w:div w:id="164521442">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226192318">
      <w:bodyDiv w:val="1"/>
      <w:marLeft w:val="0"/>
      <w:marRight w:val="0"/>
      <w:marTop w:val="0"/>
      <w:marBottom w:val="0"/>
      <w:divBdr>
        <w:top w:val="none" w:sz="0" w:space="0" w:color="auto"/>
        <w:left w:val="none" w:sz="0" w:space="0" w:color="auto"/>
        <w:bottom w:val="none" w:sz="0" w:space="0" w:color="auto"/>
        <w:right w:val="none" w:sz="0" w:space="0" w:color="auto"/>
      </w:divBdr>
    </w:div>
    <w:div w:id="296573767">
      <w:bodyDiv w:val="1"/>
      <w:marLeft w:val="0"/>
      <w:marRight w:val="0"/>
      <w:marTop w:val="0"/>
      <w:marBottom w:val="0"/>
      <w:divBdr>
        <w:top w:val="none" w:sz="0" w:space="0" w:color="auto"/>
        <w:left w:val="none" w:sz="0" w:space="0" w:color="auto"/>
        <w:bottom w:val="none" w:sz="0" w:space="0" w:color="auto"/>
        <w:right w:val="none" w:sz="0" w:space="0" w:color="auto"/>
      </w:divBdr>
      <w:divsChild>
        <w:div w:id="1408650772">
          <w:marLeft w:val="0"/>
          <w:marRight w:val="0"/>
          <w:marTop w:val="0"/>
          <w:marBottom w:val="0"/>
          <w:divBdr>
            <w:top w:val="single" w:sz="12" w:space="0" w:color="auto"/>
            <w:left w:val="single" w:sz="12" w:space="0" w:color="auto"/>
            <w:bottom w:val="single" w:sz="12" w:space="0" w:color="auto"/>
            <w:right w:val="single" w:sz="12" w:space="0" w:color="auto"/>
          </w:divBdr>
        </w:div>
      </w:divsChild>
    </w:div>
    <w:div w:id="323123188">
      <w:bodyDiv w:val="1"/>
      <w:marLeft w:val="0"/>
      <w:marRight w:val="0"/>
      <w:marTop w:val="0"/>
      <w:marBottom w:val="0"/>
      <w:divBdr>
        <w:top w:val="none" w:sz="0" w:space="0" w:color="auto"/>
        <w:left w:val="none" w:sz="0" w:space="0" w:color="auto"/>
        <w:bottom w:val="none" w:sz="0" w:space="0" w:color="auto"/>
        <w:right w:val="none" w:sz="0" w:space="0" w:color="auto"/>
      </w:divBdr>
      <w:divsChild>
        <w:div w:id="815344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40611517">
      <w:bodyDiv w:val="1"/>
      <w:marLeft w:val="0"/>
      <w:marRight w:val="0"/>
      <w:marTop w:val="0"/>
      <w:marBottom w:val="0"/>
      <w:divBdr>
        <w:top w:val="none" w:sz="0" w:space="0" w:color="auto"/>
        <w:left w:val="none" w:sz="0" w:space="0" w:color="auto"/>
        <w:bottom w:val="none" w:sz="0" w:space="0" w:color="auto"/>
        <w:right w:val="none" w:sz="0" w:space="0" w:color="auto"/>
      </w:divBdr>
      <w:divsChild>
        <w:div w:id="196372912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86366177">
      <w:bodyDiv w:val="1"/>
      <w:marLeft w:val="0"/>
      <w:marRight w:val="0"/>
      <w:marTop w:val="0"/>
      <w:marBottom w:val="0"/>
      <w:divBdr>
        <w:top w:val="none" w:sz="0" w:space="0" w:color="auto"/>
        <w:left w:val="none" w:sz="0" w:space="0" w:color="auto"/>
        <w:bottom w:val="none" w:sz="0" w:space="0" w:color="auto"/>
        <w:right w:val="none" w:sz="0" w:space="0" w:color="auto"/>
      </w:divBdr>
    </w:div>
    <w:div w:id="571619347">
      <w:bodyDiv w:val="1"/>
      <w:marLeft w:val="0"/>
      <w:marRight w:val="0"/>
      <w:marTop w:val="0"/>
      <w:marBottom w:val="0"/>
      <w:divBdr>
        <w:top w:val="none" w:sz="0" w:space="0" w:color="auto"/>
        <w:left w:val="none" w:sz="0" w:space="0" w:color="auto"/>
        <w:bottom w:val="none" w:sz="0" w:space="0" w:color="auto"/>
        <w:right w:val="none" w:sz="0" w:space="0" w:color="auto"/>
      </w:divBdr>
    </w:div>
    <w:div w:id="629749805">
      <w:bodyDiv w:val="1"/>
      <w:marLeft w:val="0"/>
      <w:marRight w:val="0"/>
      <w:marTop w:val="0"/>
      <w:marBottom w:val="0"/>
      <w:divBdr>
        <w:top w:val="none" w:sz="0" w:space="0" w:color="auto"/>
        <w:left w:val="none" w:sz="0" w:space="0" w:color="auto"/>
        <w:bottom w:val="none" w:sz="0" w:space="0" w:color="auto"/>
        <w:right w:val="none" w:sz="0" w:space="0" w:color="auto"/>
      </w:divBdr>
    </w:div>
    <w:div w:id="727919171">
      <w:bodyDiv w:val="1"/>
      <w:marLeft w:val="0"/>
      <w:marRight w:val="0"/>
      <w:marTop w:val="0"/>
      <w:marBottom w:val="0"/>
      <w:divBdr>
        <w:top w:val="none" w:sz="0" w:space="0" w:color="auto"/>
        <w:left w:val="none" w:sz="0" w:space="0" w:color="auto"/>
        <w:bottom w:val="none" w:sz="0" w:space="0" w:color="auto"/>
        <w:right w:val="none" w:sz="0" w:space="0" w:color="auto"/>
      </w:divBdr>
    </w:div>
    <w:div w:id="737676924">
      <w:bodyDiv w:val="1"/>
      <w:marLeft w:val="0"/>
      <w:marRight w:val="0"/>
      <w:marTop w:val="0"/>
      <w:marBottom w:val="0"/>
      <w:divBdr>
        <w:top w:val="none" w:sz="0" w:space="0" w:color="auto"/>
        <w:left w:val="none" w:sz="0" w:space="0" w:color="auto"/>
        <w:bottom w:val="none" w:sz="0" w:space="0" w:color="auto"/>
        <w:right w:val="none" w:sz="0" w:space="0" w:color="auto"/>
      </w:divBdr>
    </w:div>
    <w:div w:id="769855094">
      <w:bodyDiv w:val="1"/>
      <w:marLeft w:val="0"/>
      <w:marRight w:val="0"/>
      <w:marTop w:val="0"/>
      <w:marBottom w:val="0"/>
      <w:divBdr>
        <w:top w:val="none" w:sz="0" w:space="0" w:color="auto"/>
        <w:left w:val="none" w:sz="0" w:space="0" w:color="auto"/>
        <w:bottom w:val="none" w:sz="0" w:space="0" w:color="auto"/>
        <w:right w:val="none" w:sz="0" w:space="0" w:color="auto"/>
      </w:divBdr>
    </w:div>
    <w:div w:id="866530094">
      <w:bodyDiv w:val="1"/>
      <w:marLeft w:val="0"/>
      <w:marRight w:val="0"/>
      <w:marTop w:val="0"/>
      <w:marBottom w:val="0"/>
      <w:divBdr>
        <w:top w:val="none" w:sz="0" w:space="0" w:color="auto"/>
        <w:left w:val="none" w:sz="0" w:space="0" w:color="auto"/>
        <w:bottom w:val="none" w:sz="0" w:space="0" w:color="auto"/>
        <w:right w:val="none" w:sz="0" w:space="0" w:color="auto"/>
      </w:divBdr>
    </w:div>
    <w:div w:id="869881504">
      <w:bodyDiv w:val="1"/>
      <w:marLeft w:val="0"/>
      <w:marRight w:val="0"/>
      <w:marTop w:val="0"/>
      <w:marBottom w:val="0"/>
      <w:divBdr>
        <w:top w:val="none" w:sz="0" w:space="0" w:color="auto"/>
        <w:left w:val="none" w:sz="0" w:space="0" w:color="auto"/>
        <w:bottom w:val="none" w:sz="0" w:space="0" w:color="auto"/>
        <w:right w:val="none" w:sz="0" w:space="0" w:color="auto"/>
      </w:divBdr>
      <w:divsChild>
        <w:div w:id="1079135753">
          <w:marLeft w:val="0"/>
          <w:marRight w:val="0"/>
          <w:marTop w:val="0"/>
          <w:marBottom w:val="0"/>
          <w:divBdr>
            <w:top w:val="single" w:sz="12" w:space="0" w:color="auto"/>
            <w:left w:val="single" w:sz="12" w:space="0" w:color="auto"/>
            <w:bottom w:val="single" w:sz="12" w:space="0" w:color="auto"/>
            <w:right w:val="single" w:sz="12" w:space="0" w:color="auto"/>
          </w:divBdr>
        </w:div>
      </w:divsChild>
    </w:div>
    <w:div w:id="914439668">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26469">
      <w:bodyDiv w:val="1"/>
      <w:marLeft w:val="0"/>
      <w:marRight w:val="0"/>
      <w:marTop w:val="0"/>
      <w:marBottom w:val="0"/>
      <w:divBdr>
        <w:top w:val="none" w:sz="0" w:space="0" w:color="auto"/>
        <w:left w:val="none" w:sz="0" w:space="0" w:color="auto"/>
        <w:bottom w:val="none" w:sz="0" w:space="0" w:color="auto"/>
        <w:right w:val="none" w:sz="0" w:space="0" w:color="auto"/>
      </w:divBdr>
    </w:div>
    <w:div w:id="1036585800">
      <w:bodyDiv w:val="1"/>
      <w:marLeft w:val="0"/>
      <w:marRight w:val="0"/>
      <w:marTop w:val="0"/>
      <w:marBottom w:val="0"/>
      <w:divBdr>
        <w:top w:val="none" w:sz="0" w:space="0" w:color="auto"/>
        <w:left w:val="none" w:sz="0" w:space="0" w:color="auto"/>
        <w:bottom w:val="none" w:sz="0" w:space="0" w:color="auto"/>
        <w:right w:val="none" w:sz="0" w:space="0" w:color="auto"/>
      </w:divBdr>
    </w:div>
    <w:div w:id="1090203820">
      <w:bodyDiv w:val="1"/>
      <w:marLeft w:val="0"/>
      <w:marRight w:val="0"/>
      <w:marTop w:val="0"/>
      <w:marBottom w:val="0"/>
      <w:divBdr>
        <w:top w:val="none" w:sz="0" w:space="0" w:color="auto"/>
        <w:left w:val="none" w:sz="0" w:space="0" w:color="auto"/>
        <w:bottom w:val="none" w:sz="0" w:space="0" w:color="auto"/>
        <w:right w:val="none" w:sz="0" w:space="0" w:color="auto"/>
      </w:divBdr>
    </w:div>
    <w:div w:id="1092163439">
      <w:bodyDiv w:val="1"/>
      <w:marLeft w:val="0"/>
      <w:marRight w:val="0"/>
      <w:marTop w:val="0"/>
      <w:marBottom w:val="0"/>
      <w:divBdr>
        <w:top w:val="none" w:sz="0" w:space="0" w:color="auto"/>
        <w:left w:val="none" w:sz="0" w:space="0" w:color="auto"/>
        <w:bottom w:val="none" w:sz="0" w:space="0" w:color="auto"/>
        <w:right w:val="none" w:sz="0" w:space="0" w:color="auto"/>
      </w:divBdr>
    </w:div>
    <w:div w:id="1097094235">
      <w:bodyDiv w:val="1"/>
      <w:marLeft w:val="0"/>
      <w:marRight w:val="0"/>
      <w:marTop w:val="0"/>
      <w:marBottom w:val="0"/>
      <w:divBdr>
        <w:top w:val="none" w:sz="0" w:space="0" w:color="auto"/>
        <w:left w:val="none" w:sz="0" w:space="0" w:color="auto"/>
        <w:bottom w:val="none" w:sz="0" w:space="0" w:color="auto"/>
        <w:right w:val="none" w:sz="0" w:space="0" w:color="auto"/>
      </w:divBdr>
    </w:div>
    <w:div w:id="1116144435">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19780618">
      <w:bodyDiv w:val="1"/>
      <w:marLeft w:val="0"/>
      <w:marRight w:val="0"/>
      <w:marTop w:val="0"/>
      <w:marBottom w:val="0"/>
      <w:divBdr>
        <w:top w:val="none" w:sz="0" w:space="0" w:color="auto"/>
        <w:left w:val="none" w:sz="0" w:space="0" w:color="auto"/>
        <w:bottom w:val="none" w:sz="0" w:space="0" w:color="auto"/>
        <w:right w:val="none" w:sz="0" w:space="0" w:color="auto"/>
      </w:divBdr>
    </w:div>
    <w:div w:id="1243294792">
      <w:bodyDiv w:val="1"/>
      <w:marLeft w:val="0"/>
      <w:marRight w:val="0"/>
      <w:marTop w:val="0"/>
      <w:marBottom w:val="0"/>
      <w:divBdr>
        <w:top w:val="none" w:sz="0" w:space="0" w:color="auto"/>
        <w:left w:val="none" w:sz="0" w:space="0" w:color="auto"/>
        <w:bottom w:val="none" w:sz="0" w:space="0" w:color="auto"/>
        <w:right w:val="none" w:sz="0" w:space="0" w:color="auto"/>
      </w:divBdr>
    </w:div>
    <w:div w:id="1249385067">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4915055">
      <w:bodyDiv w:val="1"/>
      <w:marLeft w:val="0"/>
      <w:marRight w:val="0"/>
      <w:marTop w:val="0"/>
      <w:marBottom w:val="0"/>
      <w:divBdr>
        <w:top w:val="none" w:sz="0" w:space="0" w:color="auto"/>
        <w:left w:val="none" w:sz="0" w:space="0" w:color="auto"/>
        <w:bottom w:val="none" w:sz="0" w:space="0" w:color="auto"/>
        <w:right w:val="none" w:sz="0" w:space="0" w:color="auto"/>
      </w:divBdr>
    </w:div>
    <w:div w:id="1366364292">
      <w:bodyDiv w:val="1"/>
      <w:marLeft w:val="0"/>
      <w:marRight w:val="0"/>
      <w:marTop w:val="0"/>
      <w:marBottom w:val="0"/>
      <w:divBdr>
        <w:top w:val="none" w:sz="0" w:space="0" w:color="auto"/>
        <w:left w:val="none" w:sz="0" w:space="0" w:color="auto"/>
        <w:bottom w:val="none" w:sz="0" w:space="0" w:color="auto"/>
        <w:right w:val="none" w:sz="0" w:space="0" w:color="auto"/>
      </w:divBdr>
    </w:div>
    <w:div w:id="1371226049">
      <w:bodyDiv w:val="1"/>
      <w:marLeft w:val="0"/>
      <w:marRight w:val="0"/>
      <w:marTop w:val="0"/>
      <w:marBottom w:val="0"/>
      <w:divBdr>
        <w:top w:val="none" w:sz="0" w:space="0" w:color="auto"/>
        <w:left w:val="none" w:sz="0" w:space="0" w:color="auto"/>
        <w:bottom w:val="none" w:sz="0" w:space="0" w:color="auto"/>
        <w:right w:val="none" w:sz="0" w:space="0" w:color="auto"/>
      </w:divBdr>
      <w:divsChild>
        <w:div w:id="1101608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2867390">
      <w:bodyDiv w:val="1"/>
      <w:marLeft w:val="0"/>
      <w:marRight w:val="0"/>
      <w:marTop w:val="0"/>
      <w:marBottom w:val="0"/>
      <w:divBdr>
        <w:top w:val="none" w:sz="0" w:space="0" w:color="auto"/>
        <w:left w:val="none" w:sz="0" w:space="0" w:color="auto"/>
        <w:bottom w:val="none" w:sz="0" w:space="0" w:color="auto"/>
        <w:right w:val="none" w:sz="0" w:space="0" w:color="auto"/>
      </w:divBdr>
    </w:div>
    <w:div w:id="1492872513">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542748759">
      <w:bodyDiv w:val="1"/>
      <w:marLeft w:val="0"/>
      <w:marRight w:val="0"/>
      <w:marTop w:val="0"/>
      <w:marBottom w:val="0"/>
      <w:divBdr>
        <w:top w:val="none" w:sz="0" w:space="0" w:color="auto"/>
        <w:left w:val="none" w:sz="0" w:space="0" w:color="auto"/>
        <w:bottom w:val="none" w:sz="0" w:space="0" w:color="auto"/>
        <w:right w:val="none" w:sz="0" w:space="0" w:color="auto"/>
      </w:divBdr>
    </w:div>
    <w:div w:id="1633706150">
      <w:bodyDiv w:val="1"/>
      <w:marLeft w:val="0"/>
      <w:marRight w:val="0"/>
      <w:marTop w:val="0"/>
      <w:marBottom w:val="0"/>
      <w:divBdr>
        <w:top w:val="none" w:sz="0" w:space="0" w:color="auto"/>
        <w:left w:val="none" w:sz="0" w:space="0" w:color="auto"/>
        <w:bottom w:val="none" w:sz="0" w:space="0" w:color="auto"/>
        <w:right w:val="none" w:sz="0" w:space="0" w:color="auto"/>
      </w:divBdr>
    </w:div>
    <w:div w:id="1687368951">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719476967">
      <w:bodyDiv w:val="1"/>
      <w:marLeft w:val="0"/>
      <w:marRight w:val="0"/>
      <w:marTop w:val="0"/>
      <w:marBottom w:val="0"/>
      <w:divBdr>
        <w:top w:val="none" w:sz="0" w:space="0" w:color="auto"/>
        <w:left w:val="none" w:sz="0" w:space="0" w:color="auto"/>
        <w:bottom w:val="none" w:sz="0" w:space="0" w:color="auto"/>
        <w:right w:val="none" w:sz="0" w:space="0" w:color="auto"/>
      </w:divBdr>
    </w:div>
    <w:div w:id="1760562790">
      <w:bodyDiv w:val="1"/>
      <w:marLeft w:val="0"/>
      <w:marRight w:val="0"/>
      <w:marTop w:val="0"/>
      <w:marBottom w:val="0"/>
      <w:divBdr>
        <w:top w:val="none" w:sz="0" w:space="0" w:color="auto"/>
        <w:left w:val="none" w:sz="0" w:space="0" w:color="auto"/>
        <w:bottom w:val="none" w:sz="0" w:space="0" w:color="auto"/>
        <w:right w:val="none" w:sz="0" w:space="0" w:color="auto"/>
      </w:divBdr>
      <w:divsChild>
        <w:div w:id="832064596">
          <w:marLeft w:val="0"/>
          <w:marRight w:val="0"/>
          <w:marTop w:val="0"/>
          <w:marBottom w:val="0"/>
          <w:divBdr>
            <w:top w:val="single" w:sz="12" w:space="0" w:color="auto"/>
            <w:left w:val="single" w:sz="12" w:space="0" w:color="auto"/>
            <w:bottom w:val="single" w:sz="12" w:space="0" w:color="auto"/>
            <w:right w:val="single" w:sz="12" w:space="0" w:color="auto"/>
          </w:divBdr>
        </w:div>
      </w:divsChild>
    </w:div>
    <w:div w:id="1849320665">
      <w:bodyDiv w:val="1"/>
      <w:marLeft w:val="0"/>
      <w:marRight w:val="0"/>
      <w:marTop w:val="0"/>
      <w:marBottom w:val="0"/>
      <w:divBdr>
        <w:top w:val="none" w:sz="0" w:space="0" w:color="auto"/>
        <w:left w:val="none" w:sz="0" w:space="0" w:color="auto"/>
        <w:bottom w:val="none" w:sz="0" w:space="0" w:color="auto"/>
        <w:right w:val="none" w:sz="0" w:space="0" w:color="auto"/>
      </w:divBdr>
    </w:div>
    <w:div w:id="1854151482">
      <w:bodyDiv w:val="1"/>
      <w:marLeft w:val="0"/>
      <w:marRight w:val="0"/>
      <w:marTop w:val="0"/>
      <w:marBottom w:val="0"/>
      <w:divBdr>
        <w:top w:val="none" w:sz="0" w:space="0" w:color="auto"/>
        <w:left w:val="none" w:sz="0" w:space="0" w:color="auto"/>
        <w:bottom w:val="none" w:sz="0" w:space="0" w:color="auto"/>
        <w:right w:val="none" w:sz="0" w:space="0" w:color="auto"/>
      </w:divBdr>
      <w:divsChild>
        <w:div w:id="128521916">
          <w:marLeft w:val="0"/>
          <w:marRight w:val="0"/>
          <w:marTop w:val="0"/>
          <w:marBottom w:val="0"/>
          <w:divBdr>
            <w:top w:val="none" w:sz="0" w:space="0" w:color="auto"/>
            <w:left w:val="none" w:sz="0" w:space="0" w:color="auto"/>
            <w:bottom w:val="none" w:sz="0" w:space="0" w:color="auto"/>
            <w:right w:val="none" w:sz="0" w:space="0" w:color="auto"/>
          </w:divBdr>
        </w:div>
      </w:divsChild>
    </w:div>
    <w:div w:id="1873567810">
      <w:bodyDiv w:val="1"/>
      <w:marLeft w:val="0"/>
      <w:marRight w:val="0"/>
      <w:marTop w:val="0"/>
      <w:marBottom w:val="0"/>
      <w:divBdr>
        <w:top w:val="none" w:sz="0" w:space="0" w:color="auto"/>
        <w:left w:val="none" w:sz="0" w:space="0" w:color="auto"/>
        <w:bottom w:val="none" w:sz="0" w:space="0" w:color="auto"/>
        <w:right w:val="none" w:sz="0" w:space="0" w:color="auto"/>
      </w:divBdr>
    </w:div>
    <w:div w:id="1897467310">
      <w:bodyDiv w:val="1"/>
      <w:marLeft w:val="0"/>
      <w:marRight w:val="0"/>
      <w:marTop w:val="0"/>
      <w:marBottom w:val="0"/>
      <w:divBdr>
        <w:top w:val="none" w:sz="0" w:space="0" w:color="auto"/>
        <w:left w:val="none" w:sz="0" w:space="0" w:color="auto"/>
        <w:bottom w:val="none" w:sz="0" w:space="0" w:color="auto"/>
        <w:right w:val="none" w:sz="0" w:space="0" w:color="auto"/>
      </w:divBdr>
    </w:div>
    <w:div w:id="195998853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19</Pages>
  <Words>2642</Words>
  <Characters>15066</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Heriberto Cantu</cp:lastModifiedBy>
  <cp:revision>5</cp:revision>
  <cp:lastPrinted>2022-12-21T19:41:00Z</cp:lastPrinted>
  <dcterms:created xsi:type="dcterms:W3CDTF">2025-01-29T16:13:00Z</dcterms:created>
  <dcterms:modified xsi:type="dcterms:W3CDTF">2025-01-30T23:43:00Z</dcterms:modified>
</cp:coreProperties>
</file>