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Family Office — Short-Form Manager Due Diligence Questionnaire (fictional)</w:t>
      </w:r>
    </w:p>
    <w:p>
      <w:r>
        <w:t>Fund: Alken Aurora European Equity Fund   |   Please return by 22 October 2026</w:t>
      </w:r>
    </w:p>
    <w:p>
      <w:r>
        <w:t>Please complete the Manager response column for each question.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Manager response</w:t>
            </w:r>
          </w:p>
        </w:tc>
      </w:tr>
      <w:tr>
        <w:tc>
          <w:tcPr>
            <w:tcW w:type="dxa" w:w="2160"/>
          </w:tcPr>
          <w:p>
            <w:r>
              <w:t>Q01</w:t>
            </w:r>
          </w:p>
        </w:tc>
        <w:tc>
          <w:tcPr>
            <w:tcW w:type="dxa" w:w="2160"/>
          </w:tcPr>
          <w:p>
            <w:r>
              <w:t>A. Operations</w:t>
            </w:r>
          </w:p>
        </w:tc>
        <w:tc>
          <w:tcPr>
            <w:tcW w:type="dxa" w:w="2160"/>
          </w:tcPr>
          <w:p>
            <w:r>
              <w:t>Who is the depositary of the fund?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</w:t>
            </w:r>
          </w:p>
        </w:tc>
        <w:tc>
          <w:tcPr>
            <w:tcW w:type="dxa" w:w="2160"/>
          </w:tcPr>
          <w:p>
            <w:r>
              <w:t>B. Fees</w:t>
            </w:r>
          </w:p>
        </w:tc>
        <w:tc>
          <w:tcPr>
            <w:tcW w:type="dxa" w:w="2160"/>
          </w:tcPr>
          <w:p>
            <w:r>
              <w:t>What is the annual management fee for Class I?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Q03</w:t>
            </w:r>
          </w:p>
        </w:tc>
        <w:tc>
          <w:tcPr>
            <w:tcW w:type="dxa" w:w="2160"/>
          </w:tcPr>
          <w:p>
            <w:r>
              <w:t>C. Dealing</w:t>
            </w:r>
          </w:p>
        </w:tc>
        <w:tc>
          <w:tcPr>
            <w:tcW w:type="dxa" w:w="2160"/>
          </w:tcPr>
          <w:p>
            <w:r>
              <w:t>How quickly are redemption proceeds paid?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Q04</w:t>
            </w:r>
          </w:p>
        </w:tc>
        <w:tc>
          <w:tcPr>
            <w:tcW w:type="dxa" w:w="2160"/>
          </w:tcPr>
          <w:p>
            <w:r>
              <w:t>D. Cybersecurity</w:t>
            </w:r>
          </w:p>
        </w:tc>
        <w:tc>
          <w:tcPr>
            <w:tcW w:type="dxa" w:w="2160"/>
          </w:tcPr>
          <w:p>
            <w:r>
              <w:t>Is the firm ISO 27001 certified, or does it have a SOC 2 report?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Q05</w:t>
            </w:r>
          </w:p>
        </w:tc>
        <w:tc>
          <w:tcPr>
            <w:tcW w:type="dxa" w:w="2160"/>
          </w:tcPr>
          <w:p>
            <w:r>
              <w:t>E. Compliance</w:t>
            </w:r>
          </w:p>
        </w:tc>
        <w:tc>
          <w:tcPr>
            <w:tcW w:type="dxa" w:w="2160"/>
          </w:tcPr>
          <w:p>
            <w:r>
              <w:t>Is there any pending litigation or regulatory investigation involving the fund or the manager?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