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5340B" w14:textId="77777777" w:rsidR="00263688" w:rsidRPr="00263688" w:rsidRDefault="006E25AD">
      <w:pPr>
        <w:rPr>
          <w:b/>
          <w:bCs/>
          <w:sz w:val="28"/>
          <w:szCs w:val="28"/>
        </w:rPr>
      </w:pPr>
      <w:r w:rsidRPr="00263688">
        <w:rPr>
          <w:b/>
          <w:bCs/>
          <w:sz w:val="28"/>
          <w:szCs w:val="28"/>
        </w:rPr>
        <w:t>User guide Uart Lite ABTICS</w:t>
      </w:r>
    </w:p>
    <w:p w14:paraId="6C914957" w14:textId="6A490D6E" w:rsidR="006E25AD" w:rsidRDefault="006E25AD">
      <w:r w:rsidRPr="00263688">
        <w:rPr>
          <w:b/>
          <w:bCs/>
        </w:rPr>
        <w:br/>
      </w:r>
      <w:r>
        <w:t>On ouvre Vivado</w:t>
      </w:r>
      <w:r w:rsidR="00534E66">
        <w:t xml:space="preserve"> et</w:t>
      </w:r>
      <w:r>
        <w:t xml:space="preserve"> on crée un projet comme dans le précédent user guide.</w:t>
      </w:r>
      <w:r>
        <w:br/>
        <w:t xml:space="preserve">On ajoutera l’IP </w:t>
      </w:r>
      <w:proofErr w:type="spellStart"/>
      <w:r>
        <w:t>Zynq</w:t>
      </w:r>
      <w:proofErr w:type="spellEnd"/>
      <w:r>
        <w:t xml:space="preserve"> </w:t>
      </w:r>
      <w:proofErr w:type="spellStart"/>
      <w:r>
        <w:t>Ultrascale</w:t>
      </w:r>
      <w:proofErr w:type="spellEnd"/>
      <w:r>
        <w:t xml:space="preserve"> + MP </w:t>
      </w:r>
      <w:proofErr w:type="spellStart"/>
      <w:r>
        <w:t>SoC</w:t>
      </w:r>
      <w:proofErr w:type="spellEnd"/>
      <w:r>
        <w:t xml:space="preserve"> (représentant le </w:t>
      </w:r>
      <w:proofErr w:type="spellStart"/>
      <w:r>
        <w:t>processing</w:t>
      </w:r>
      <w:proofErr w:type="spellEnd"/>
      <w:r>
        <w:t xml:space="preserve"> system) ainsi que l’IP Processor System Reset, servant à rendre le signal reset utilisable par des </w:t>
      </w:r>
      <w:proofErr w:type="spellStart"/>
      <w:r>
        <w:t>IPs</w:t>
      </w:r>
      <w:proofErr w:type="spellEnd"/>
      <w:r>
        <w:t xml:space="preserve"> ayant une communication de type AXI.</w:t>
      </w:r>
      <w:r>
        <w:br/>
        <w:t xml:space="preserve">Avec l’IP AXI </w:t>
      </w:r>
      <w:proofErr w:type="spellStart"/>
      <w:r>
        <w:t>interconnect</w:t>
      </w:r>
      <w:proofErr w:type="spellEnd"/>
      <w:r>
        <w:t xml:space="preserve"> vu dans le précédent user guide</w:t>
      </w:r>
      <w:r w:rsidR="00534E66">
        <w:t xml:space="preserve">, on relie le port « maître » M_AXI_HPMO_LPD (signal commandé par le premier cœur ARM) de l’IP </w:t>
      </w:r>
      <w:proofErr w:type="spellStart"/>
      <w:r w:rsidR="00534E66">
        <w:t>Zynq</w:t>
      </w:r>
      <w:proofErr w:type="spellEnd"/>
      <w:r w:rsidR="00534E66">
        <w:t xml:space="preserve"> </w:t>
      </w:r>
      <w:proofErr w:type="spellStart"/>
      <w:r w:rsidR="00534E66">
        <w:t>Ultrascale</w:t>
      </w:r>
      <w:proofErr w:type="spellEnd"/>
      <w:r w:rsidR="00534E66">
        <w:t xml:space="preserve"> + MP </w:t>
      </w:r>
      <w:proofErr w:type="spellStart"/>
      <w:r w:rsidR="00534E66">
        <w:t>SoC</w:t>
      </w:r>
      <w:proofErr w:type="spellEnd"/>
      <w:r w:rsidR="00534E66">
        <w:t xml:space="preserve"> au port « esclave » S_AXI de l’IP AXI </w:t>
      </w:r>
      <w:proofErr w:type="spellStart"/>
      <w:r w:rsidR="00534E66">
        <w:t>Uartlite</w:t>
      </w:r>
      <w:proofErr w:type="spellEnd"/>
      <w:r w:rsidR="00534E66">
        <w:t>.</w:t>
      </w:r>
      <w:r w:rsidR="00897480">
        <w:br/>
        <w:t xml:space="preserve">L’IP </w:t>
      </w:r>
      <w:r w:rsidR="00897480">
        <w:t xml:space="preserve">AXI </w:t>
      </w:r>
      <w:proofErr w:type="spellStart"/>
      <w:r w:rsidR="00897480">
        <w:t>Uartlite</w:t>
      </w:r>
      <w:proofErr w:type="spellEnd"/>
      <w:r w:rsidR="00897480">
        <w:t xml:space="preserve"> est un UART (composant matériel utilisé pour la communication asynchrone entre dispositifs électronique) créer dans la partie PL (Programmable Logic).</w:t>
      </w:r>
      <w:r w:rsidR="00C038DC">
        <w:br/>
        <w:t xml:space="preserve">Les signaux clock et reset à acheminer pour le bon fonctionnement des </w:t>
      </w:r>
      <w:proofErr w:type="spellStart"/>
      <w:r w:rsidR="00C038DC">
        <w:t>IPs</w:t>
      </w:r>
      <w:proofErr w:type="spellEnd"/>
      <w:r w:rsidR="00C038DC">
        <w:t xml:space="preserve"> utilisant une communication AXI se fera comme indiqué dans le précédent user guide.</w:t>
      </w:r>
      <w:r w:rsidR="00534E66">
        <w:br/>
        <w:t xml:space="preserve">Le </w:t>
      </w:r>
      <w:proofErr w:type="spellStart"/>
      <w:r w:rsidR="00534E66">
        <w:t>Zynq</w:t>
      </w:r>
      <w:proofErr w:type="spellEnd"/>
      <w:r w:rsidR="00534E66">
        <w:t xml:space="preserve"> pourra alors initier des transactions, à savoir ici des opérations de lecture et d’écriture auxquelles l’ AXI </w:t>
      </w:r>
      <w:proofErr w:type="spellStart"/>
      <w:r w:rsidR="00534E66">
        <w:t>Uartlite</w:t>
      </w:r>
      <w:proofErr w:type="spellEnd"/>
      <w:r w:rsidR="00534E66">
        <w:t xml:space="preserve"> répondra.</w:t>
      </w:r>
    </w:p>
    <w:p w14:paraId="44992292" w14:textId="125880B9" w:rsidR="006E25AD" w:rsidRDefault="006E25AD">
      <w:r>
        <w:rPr>
          <w:noProof/>
        </w:rPr>
        <w:drawing>
          <wp:inline distT="0" distB="0" distL="0" distR="0" wp14:anchorId="684EEBA2" wp14:editId="3C9DAE11">
            <wp:extent cx="5760720" cy="24104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9A38" w14:textId="77777777" w:rsidR="00C038DC" w:rsidRDefault="00C038DC">
      <w:r>
        <w:t xml:space="preserve">A noter qu’il est possible pour des schémas simples, de mettre un IP initial (ici le </w:t>
      </w:r>
      <w:proofErr w:type="spellStart"/>
      <w:r>
        <w:t>zynq</w:t>
      </w:r>
      <w:proofErr w:type="spellEnd"/>
      <w:r>
        <w:t xml:space="preserve">) et final (ici </w:t>
      </w:r>
      <w:proofErr w:type="spellStart"/>
      <w:r>
        <w:t>uart</w:t>
      </w:r>
      <w:proofErr w:type="spellEnd"/>
      <w:r>
        <w:t xml:space="preserve"> lite), puis de sélectionner run automation</w:t>
      </w:r>
      <w:r>
        <w:t>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253CE974" wp14:editId="241D017D">
            <wp:extent cx="5308600" cy="2670685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2942" cy="267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ADB063A" w14:textId="77777777" w:rsidR="00C038DC" w:rsidRDefault="00C038DC"/>
    <w:p w14:paraId="73050C71" w14:textId="77777777" w:rsidR="00C038DC" w:rsidRDefault="00C038DC"/>
    <w:p w14:paraId="0DB0DB40" w14:textId="2F8A9864" w:rsidR="006E25AD" w:rsidRDefault="00C038DC">
      <w:r>
        <w:t>On aura alors l’écran suivant, avec le type de « </w:t>
      </w:r>
      <w:proofErr w:type="spellStart"/>
      <w:r>
        <w:t>connection</w:t>
      </w:r>
      <w:proofErr w:type="spellEnd"/>
      <w:r>
        <w:t xml:space="preserve"> » à effectuer, ici connecter l’interface esclave S_AXI de l’IP </w:t>
      </w:r>
      <w:proofErr w:type="spellStart"/>
      <w:r>
        <w:t>Uartlite</w:t>
      </w:r>
      <w:proofErr w:type="spellEnd"/>
      <w:r>
        <w:t xml:space="preserve"> à l’interface « maître » de l’IP </w:t>
      </w:r>
      <w:proofErr w:type="spellStart"/>
      <w:r>
        <w:t>Zynq</w:t>
      </w:r>
      <w:proofErr w:type="spellEnd"/>
      <w:r>
        <w:t xml:space="preserve"> </w:t>
      </w:r>
      <w:proofErr w:type="spellStart"/>
      <w:r>
        <w:t>Ultrascale</w:t>
      </w:r>
      <w:proofErr w:type="spellEnd"/>
      <w:r>
        <w:t xml:space="preserve"> + MP </w:t>
      </w:r>
      <w:proofErr w:type="spellStart"/>
      <w:r>
        <w:t>SoC</w:t>
      </w:r>
      <w:proofErr w:type="spellEnd"/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47DF741E" wp14:editId="5BF13932">
            <wp:extent cx="4762500" cy="311095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4577" cy="311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599A" w14:textId="5139BE08" w:rsidR="00216D6F" w:rsidRDefault="00C038DC">
      <w:r>
        <w:t xml:space="preserve">On aura alors les </w:t>
      </w:r>
      <w:proofErr w:type="spellStart"/>
      <w:r>
        <w:t>IPs</w:t>
      </w:r>
      <w:proofErr w:type="spellEnd"/>
      <w:r>
        <w:t xml:space="preserve"> intermédiaires nécessaires à la mise en place de cette « </w:t>
      </w:r>
      <w:proofErr w:type="spellStart"/>
      <w:r>
        <w:t>connection</w:t>
      </w:r>
      <w:proofErr w:type="spellEnd"/>
      <w:r>
        <w:t xml:space="preserve"> » qui seront automatiquement créés par Vivado (à savoir Processor System Reset et AXI </w:t>
      </w:r>
      <w:proofErr w:type="spellStart"/>
      <w:r>
        <w:t>Interconnect</w:t>
      </w:r>
      <w:proofErr w:type="spellEnd"/>
      <w:r>
        <w:t>), ainsi que le routage approprié des interfaces (notamment les clock et reset).</w:t>
      </w:r>
      <w:r>
        <w:br/>
      </w:r>
      <w:r>
        <w:br/>
      </w:r>
      <w:r w:rsidR="00216D6F">
        <w:rPr>
          <w:noProof/>
        </w:rPr>
        <w:lastRenderedPageBreak/>
        <w:drawing>
          <wp:inline distT="0" distB="0" distL="0" distR="0" wp14:anchorId="272E819E" wp14:editId="6EECCFD0">
            <wp:extent cx="5760720" cy="28098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D6F">
        <w:br/>
      </w:r>
      <w:r w:rsidR="00216D6F">
        <w:br/>
        <w:t xml:space="preserve">Néanmoins, si on reprend le premier diagramme fait à la main sans « Run Block Automation », on remarque qu’au lieu d’un label unique appliqué à une interface UART de type AXI, on a choisi de créer un label pour </w:t>
      </w:r>
      <w:proofErr w:type="spellStart"/>
      <w:r w:rsidR="00216D6F">
        <w:t>rx</w:t>
      </w:r>
      <w:proofErr w:type="spellEnd"/>
      <w:r w:rsidR="00216D6F">
        <w:t xml:space="preserve"> et </w:t>
      </w:r>
      <w:proofErr w:type="spellStart"/>
      <w:r w:rsidR="00216D6F">
        <w:t>tx</w:t>
      </w:r>
      <w:proofErr w:type="spellEnd"/>
      <w:r w:rsidR="00216D6F">
        <w:t>, ceci afin de pouvoir personnaliser le fichier de contraintes, avec un pin dédié à la réception et un autre à la transmission.</w:t>
      </w:r>
      <w:r w:rsidR="00216D6F">
        <w:br/>
      </w:r>
      <w:r w:rsidR="00216D6F">
        <w:br/>
      </w:r>
      <w:r w:rsidR="00216D6F">
        <w:rPr>
          <w:noProof/>
        </w:rPr>
        <w:drawing>
          <wp:inline distT="0" distB="0" distL="0" distR="0" wp14:anchorId="3EB18CD7" wp14:editId="451ED0F6">
            <wp:extent cx="5760720" cy="28098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D6F">
        <w:br/>
      </w:r>
      <w:r w:rsidR="00216D6F">
        <w:br/>
        <w:t xml:space="preserve">On alors avec les PIN PACKAGE suivants le port </w:t>
      </w:r>
      <w:proofErr w:type="spellStart"/>
      <w:r w:rsidR="00216D6F">
        <w:t>rx</w:t>
      </w:r>
      <w:proofErr w:type="spellEnd"/>
      <w:r w:rsidR="00216D6F">
        <w:t xml:space="preserve"> définit sur le 1</w:t>
      </w:r>
      <w:r w:rsidR="00216D6F" w:rsidRPr="00216D6F">
        <w:rPr>
          <w:vertAlign w:val="superscript"/>
        </w:rPr>
        <w:t>er</w:t>
      </w:r>
      <w:r w:rsidR="00216D6F">
        <w:t xml:space="preserve"> pin inférieur du PMOD, et le port </w:t>
      </w:r>
      <w:proofErr w:type="spellStart"/>
      <w:r w:rsidR="00216D6F">
        <w:t>tx</w:t>
      </w:r>
      <w:proofErr w:type="spellEnd"/>
      <w:r w:rsidR="00216D6F">
        <w:t xml:space="preserve"> définit sur </w:t>
      </w:r>
      <w:r w:rsidR="00216D6F">
        <w:t xml:space="preserve">le </w:t>
      </w:r>
      <w:r w:rsidR="00216D6F">
        <w:t>2</w:t>
      </w:r>
      <w:r w:rsidR="00216D6F" w:rsidRPr="00216D6F">
        <w:rPr>
          <w:vertAlign w:val="superscript"/>
        </w:rPr>
        <w:t>ème</w:t>
      </w:r>
      <w:r w:rsidR="00216D6F">
        <w:t xml:space="preserve"> pin inférieur du PMOD</w:t>
      </w:r>
      <w:r w:rsidR="00216D6F">
        <w:t>.</w:t>
      </w:r>
      <w:r w:rsidR="00216D6F">
        <w:br/>
      </w:r>
      <w:r w:rsidR="00216D6F">
        <w:br/>
        <w:t>Pour vérifier plus en détail les correspondances PIN PACKAGE et positions réelles sur la carte KV260, regardez le premier user guide, où une explication complète est fourni.</w:t>
      </w:r>
      <w:r w:rsidR="00216D6F">
        <w:br/>
      </w:r>
      <w:r w:rsidR="00216D6F">
        <w:br/>
        <w:t xml:space="preserve">On clique ensuite sur </w:t>
      </w:r>
      <w:proofErr w:type="spellStart"/>
      <w:r w:rsidR="00216D6F">
        <w:t>generate</w:t>
      </w:r>
      <w:proofErr w:type="spellEnd"/>
      <w:r w:rsidR="00216D6F">
        <w:t xml:space="preserve"> </w:t>
      </w:r>
      <w:proofErr w:type="spellStart"/>
      <w:r w:rsidR="00216D6F">
        <w:t>bitstream</w:t>
      </w:r>
      <w:proofErr w:type="spellEnd"/>
      <w:r w:rsidR="00216D6F">
        <w:t xml:space="preserve"> dans le flow </w:t>
      </w:r>
      <w:proofErr w:type="spellStart"/>
      <w:r w:rsidR="00216D6F">
        <w:t>navigator</w:t>
      </w:r>
      <w:proofErr w:type="spellEnd"/>
      <w:r w:rsidR="00216D6F">
        <w:t xml:space="preserve"> (ce qui générera également les étapes précédentes de synthèse et d’implémentation).</w:t>
      </w:r>
    </w:p>
    <w:p w14:paraId="6551BDB9" w14:textId="77777777" w:rsidR="00131FA0" w:rsidRDefault="00C348CE">
      <w:r>
        <w:t xml:space="preserve">Après avoir exporter </w:t>
      </w:r>
      <w:proofErr w:type="gramStart"/>
      <w:r>
        <w:t>le .</w:t>
      </w:r>
      <w:proofErr w:type="spellStart"/>
      <w:r>
        <w:t>xsa</w:t>
      </w:r>
      <w:proofErr w:type="spellEnd"/>
      <w:proofErr w:type="gramEnd"/>
      <w:r>
        <w:t xml:space="preserve"> dans le dossier du projet </w:t>
      </w:r>
      <w:proofErr w:type="spellStart"/>
      <w:r>
        <w:t>vivado</w:t>
      </w:r>
      <w:proofErr w:type="spellEnd"/>
      <w:r>
        <w:t xml:space="preserve">, à l’aide de file -&gt; export -&gt; export hardware, on peut ensuite lancer </w:t>
      </w:r>
      <w:proofErr w:type="spellStart"/>
      <w:r>
        <w:t>vitis</w:t>
      </w:r>
      <w:proofErr w:type="spellEnd"/>
      <w:r>
        <w:t xml:space="preserve"> en cliquant sur </w:t>
      </w:r>
      <w:proofErr w:type="spellStart"/>
      <w:r>
        <w:t>tools</w:t>
      </w:r>
      <w:proofErr w:type="spellEnd"/>
      <w:r>
        <w:t xml:space="preserve"> -&gt; Launch Vitis IDE.</w:t>
      </w:r>
      <w:r>
        <w:br/>
      </w:r>
      <w:r>
        <w:lastRenderedPageBreak/>
        <w:br/>
        <w:t xml:space="preserve">A noter qu’il faudra spécifier l’emplacement du </w:t>
      </w:r>
      <w:proofErr w:type="spellStart"/>
      <w:r>
        <w:t>worskpace</w:t>
      </w:r>
      <w:proofErr w:type="spellEnd"/>
      <w:r>
        <w:t xml:space="preserve"> sur lequel on souhaite travailler (en général on laisse l’emplacement du projet </w:t>
      </w:r>
      <w:proofErr w:type="spellStart"/>
      <w:r>
        <w:t>vivado</w:t>
      </w:r>
      <w:proofErr w:type="spellEnd"/>
      <w:r>
        <w:t xml:space="preserve"> comme chemin).</w:t>
      </w:r>
      <w:r w:rsidR="00131FA0">
        <w:br/>
      </w:r>
      <w:r w:rsidR="00131FA0">
        <w:br/>
        <w:t xml:space="preserve">Attention, pour ce projet particulier, le </w:t>
      </w:r>
      <w:proofErr w:type="spellStart"/>
      <w:r w:rsidR="00131FA0">
        <w:t>workspace</w:t>
      </w:r>
      <w:proofErr w:type="spellEnd"/>
      <w:r w:rsidR="00131FA0">
        <w:t xml:space="preserve"> n’est pas juste l’emplacement du projet à savoir </w:t>
      </w:r>
      <w:proofErr w:type="spellStart"/>
      <w:r w:rsidR="00131FA0">
        <w:t>made_uart</w:t>
      </w:r>
      <w:proofErr w:type="spellEnd"/>
      <w:r w:rsidR="00131FA0">
        <w:t>, il faut aller dans un sous dossier de celui-ci à savoir « f1 ».</w:t>
      </w:r>
      <w:r>
        <w:br/>
      </w:r>
      <w:r>
        <w:br/>
        <w:t xml:space="preserve">Une fois sous Vitis, comme préciser dans le user guide précédent, on crée un « application </w:t>
      </w:r>
      <w:proofErr w:type="spellStart"/>
      <w:r>
        <w:t>project</w:t>
      </w:r>
      <w:proofErr w:type="spellEnd"/>
      <w:r>
        <w:t> », en sélectionnant le .</w:t>
      </w:r>
      <w:proofErr w:type="spellStart"/>
      <w:r>
        <w:t>xsa</w:t>
      </w:r>
      <w:proofErr w:type="spellEnd"/>
      <w:r>
        <w:t xml:space="preserve"> exporter précédemment comme étant notre BSP.</w:t>
      </w:r>
      <w:r>
        <w:br/>
        <w:t>On sélectionnera un type de projet par défaut (ici « hello world »).</w:t>
      </w:r>
      <w:r>
        <w:br/>
      </w:r>
      <w:r>
        <w:br/>
        <w:t xml:space="preserve">Bien qu’ayant la possibilité de se servir d’exemples standards mise à disposition par </w:t>
      </w:r>
      <w:proofErr w:type="spellStart"/>
      <w:r>
        <w:t>Xilinx</w:t>
      </w:r>
      <w:proofErr w:type="spellEnd"/>
      <w:r>
        <w:t xml:space="preserve"> pour ses </w:t>
      </w:r>
      <w:proofErr w:type="spellStart"/>
      <w:r>
        <w:t>IPs</w:t>
      </w:r>
      <w:proofErr w:type="spellEnd"/>
      <w:r>
        <w:t xml:space="preserve"> (il faut cliquer pour ce faire dans le fichier </w:t>
      </w:r>
      <w:proofErr w:type="spellStart"/>
      <w:r>
        <w:t>plateform.spr</w:t>
      </w:r>
      <w:proofErr w:type="spellEnd"/>
      <w:r>
        <w:t xml:space="preserve"> du dossier design_1_wrapper, qui symbolise notre BSP), on a ici choisi d’effectuer un code personnalisé</w:t>
      </w:r>
      <w:r w:rsidR="00897480">
        <w:t xml:space="preserve"> afin d’une part, d’éviter le fonctionnement trop lourd des fonctions </w:t>
      </w:r>
      <w:proofErr w:type="spellStart"/>
      <w:r w:rsidR="00897480">
        <w:t>XUARTLite_Send</w:t>
      </w:r>
      <w:proofErr w:type="spellEnd"/>
      <w:r w:rsidR="00897480">
        <w:t xml:space="preserve"> et </w:t>
      </w:r>
      <w:proofErr w:type="spellStart"/>
      <w:r w:rsidR="00897480">
        <w:t>XUARTLite_</w:t>
      </w:r>
      <w:r w:rsidR="00897480">
        <w:t>Receive</w:t>
      </w:r>
      <w:proofErr w:type="spellEnd"/>
      <w:r w:rsidR="00897480">
        <w:t xml:space="preserve">, qui renvoyait plusieurs fois la donnée à envoyer, et d’autre part, d’adapter le code à notre configuration spécifique, car n’ayant pas de convertisseur </w:t>
      </w:r>
      <w:proofErr w:type="spellStart"/>
      <w:r w:rsidR="00897480">
        <w:t>uart</w:t>
      </w:r>
      <w:proofErr w:type="spellEnd"/>
      <w:r w:rsidR="00897480">
        <w:t xml:space="preserve"> - micro </w:t>
      </w:r>
      <w:proofErr w:type="spellStart"/>
      <w:r w:rsidR="00897480">
        <w:t>usb</w:t>
      </w:r>
      <w:proofErr w:type="spellEnd"/>
      <w:r w:rsidR="00897480">
        <w:t xml:space="preserve"> fonctionnel au moment de la réalisation du projet, on a opté pour un rebouclage manuel de </w:t>
      </w:r>
      <w:proofErr w:type="spellStart"/>
      <w:r w:rsidR="00897480">
        <w:t>tx</w:t>
      </w:r>
      <w:proofErr w:type="spellEnd"/>
      <w:r w:rsidR="00897480">
        <w:t xml:space="preserve"> sur </w:t>
      </w:r>
      <w:proofErr w:type="spellStart"/>
      <w:r w:rsidR="00897480">
        <w:t>rx</w:t>
      </w:r>
      <w:proofErr w:type="spellEnd"/>
      <w:r w:rsidR="00897480">
        <w:t xml:space="preserve"> afin de vérifier le bon fonctionnement de l’</w:t>
      </w:r>
      <w:proofErr w:type="spellStart"/>
      <w:r w:rsidR="00897480">
        <w:t>uart</w:t>
      </w:r>
      <w:proofErr w:type="spellEnd"/>
      <w:r w:rsidR="00897480">
        <w:t xml:space="preserve"> lite.</w:t>
      </w:r>
      <w:r w:rsidR="00131FA0">
        <w:br/>
      </w:r>
      <w:r w:rsidR="00131FA0">
        <w:br/>
      </w:r>
    </w:p>
    <w:p w14:paraId="04B39C87" w14:textId="77777777" w:rsidR="00131FA0" w:rsidRDefault="00131FA0">
      <w:r>
        <w:t xml:space="preserve">Pour ce qui est de la logique du code (écrit dans </w:t>
      </w:r>
      <w:proofErr w:type="spellStart"/>
      <w:r>
        <w:t>helloworld.c</w:t>
      </w:r>
      <w:proofErr w:type="spellEnd"/>
      <w:r>
        <w:t xml:space="preserve"> dans l’application f1_1_app), on commence par créer une instance de classe </w:t>
      </w:r>
      <w:proofErr w:type="spellStart"/>
      <w:r>
        <w:t>XUARTLite</w:t>
      </w:r>
      <w:proofErr w:type="spellEnd"/>
      <w:r>
        <w:t>.</w:t>
      </w:r>
    </w:p>
    <w:p w14:paraId="027D9B58" w14:textId="77777777" w:rsidR="002F0A81" w:rsidRDefault="00131FA0">
      <w:r>
        <w:t xml:space="preserve">On écrit deux fonctions, </w:t>
      </w:r>
      <w:proofErr w:type="spellStart"/>
      <w:r>
        <w:t>send_byte</w:t>
      </w:r>
      <w:proofErr w:type="spellEnd"/>
      <w:r>
        <w:t xml:space="preserve"> et </w:t>
      </w:r>
      <w:proofErr w:type="spellStart"/>
      <w:r>
        <w:t>receive_byte</w:t>
      </w:r>
      <w:proofErr w:type="spellEnd"/>
      <w:r>
        <w:t>.</w:t>
      </w:r>
    </w:p>
    <w:p w14:paraId="1F05FF72" w14:textId="62236706" w:rsidR="002F0A81" w:rsidRDefault="00131FA0">
      <w:r>
        <w:t xml:space="preserve">Pour </w:t>
      </w:r>
      <w:proofErr w:type="spellStart"/>
      <w:r>
        <w:t>send_byte</w:t>
      </w:r>
      <w:proofErr w:type="spellEnd"/>
      <w:r>
        <w:t xml:space="preserve">, on précise simplement la fonction </w:t>
      </w:r>
      <w:proofErr w:type="spellStart"/>
      <w:r>
        <w:t>XUARTLite_SendByte</w:t>
      </w:r>
      <w:proofErr w:type="spellEnd"/>
      <w:r>
        <w:t xml:space="preserve">, avec ses deux arguments que sont l’adresse de l’IP à savoir XPAR_UARTLITE_0_BASEADDR disponible dans la librairie </w:t>
      </w:r>
      <w:proofErr w:type="spellStart"/>
      <w:r>
        <w:t>xparameters</w:t>
      </w:r>
      <w:proofErr w:type="spellEnd"/>
      <w:r w:rsidR="002F0A81">
        <w:t>, ainsi que la data à envoyer (ici fourni en paramètre de la fonction, en sachant que la taille de celle-ci est d’un octet « u8 »).</w:t>
      </w:r>
    </w:p>
    <w:p w14:paraId="53266209" w14:textId="14FF12C0" w:rsidR="002F0A81" w:rsidRDefault="002F0A81">
      <w:r>
        <w:t xml:space="preserve">Pour </w:t>
      </w:r>
      <w:proofErr w:type="spellStart"/>
      <w:r>
        <w:t>receive_byte</w:t>
      </w:r>
      <w:proofErr w:type="spellEnd"/>
      <w:r>
        <w:t xml:space="preserve">, on crée une variable, </w:t>
      </w:r>
      <w:proofErr w:type="spellStart"/>
      <w:r>
        <w:t>received_data</w:t>
      </w:r>
      <w:proofErr w:type="spellEnd"/>
      <w:r>
        <w:t xml:space="preserve"> de taille u8, que l’on passera en argument de la fonction </w:t>
      </w:r>
      <w:proofErr w:type="spellStart"/>
      <w:r>
        <w:t>XUARTLite_RecvByte</w:t>
      </w:r>
      <w:proofErr w:type="spellEnd"/>
      <w:r>
        <w:t xml:space="preserve">, ainsi que l’adresse de de l’IP </w:t>
      </w:r>
      <w:proofErr w:type="spellStart"/>
      <w:r>
        <w:t>UartLite</w:t>
      </w:r>
      <w:proofErr w:type="spellEnd"/>
      <w:r>
        <w:t xml:space="preserve">, ceci afin de récupérer une information sous forme d’octet et de la stocker dans </w:t>
      </w:r>
      <w:proofErr w:type="spellStart"/>
      <w:r>
        <w:t>received_data</w:t>
      </w:r>
      <w:proofErr w:type="spellEnd"/>
      <w:r>
        <w:t>.</w:t>
      </w:r>
    </w:p>
    <w:p w14:paraId="066ED4C2" w14:textId="185F85B4" w:rsidR="002F0A81" w:rsidRDefault="002F0A81">
      <w:r>
        <w:t>Dans la fonction main, on définira la variable à envoyer comme contenant 0x03.</w:t>
      </w:r>
      <w:r>
        <w:br/>
        <w:t xml:space="preserve">On utilisera alors les fonctions susnommées afin d’envoyer et recevoir la data, puis on l’affichera à l’aide </w:t>
      </w:r>
      <w:proofErr w:type="spellStart"/>
      <w:r>
        <w:t>dun</w:t>
      </w:r>
      <w:proofErr w:type="spellEnd"/>
      <w:r>
        <w:t xml:space="preserve"> </w:t>
      </w:r>
      <w:proofErr w:type="spellStart"/>
      <w:r>
        <w:t>xil_printf</w:t>
      </w:r>
      <w:proofErr w:type="spellEnd"/>
      <w:r>
        <w:t xml:space="preserve"> sous forme d’entier dans le terminal.</w:t>
      </w:r>
      <w:r>
        <w:br/>
      </w:r>
      <w:r>
        <w:br/>
        <w:t xml:space="preserve">A noter qu’il faut activer le terminal, en cliquant sur </w:t>
      </w:r>
      <w:proofErr w:type="spellStart"/>
      <w:r>
        <w:t>windows</w:t>
      </w:r>
      <w:proofErr w:type="spellEnd"/>
      <w:r>
        <w:t xml:space="preserve">, show </w:t>
      </w:r>
      <w:proofErr w:type="spellStart"/>
      <w:r>
        <w:t>view</w:t>
      </w:r>
      <w:proofErr w:type="spellEnd"/>
      <w:r>
        <w:t xml:space="preserve">, puis en écrivant </w:t>
      </w:r>
      <w:proofErr w:type="spellStart"/>
      <w:r>
        <w:t>vitis</w:t>
      </w:r>
      <w:proofErr w:type="spellEnd"/>
      <w:r>
        <w:t xml:space="preserve"> serial terminal, il faudra aussi configurer celui-ci avec le premier </w:t>
      </w:r>
      <w:proofErr w:type="spellStart"/>
      <w:r>
        <w:t>ttyUSB</w:t>
      </w:r>
      <w:proofErr w:type="spellEnd"/>
      <w:r>
        <w:t xml:space="preserve"> s’affichant une fois qu’on a cliqué sur +.</w:t>
      </w:r>
    </w:p>
    <w:p w14:paraId="40D12DFE" w14:textId="6B63D466" w:rsidR="002F0A81" w:rsidRDefault="00507CD8">
      <w:r>
        <w:t xml:space="preserve">A noter que la fonction </w:t>
      </w:r>
      <w:proofErr w:type="spellStart"/>
      <w:r>
        <w:t>usleep</w:t>
      </w:r>
      <w:proofErr w:type="spellEnd"/>
      <w:r>
        <w:t xml:space="preserve"> fonctionne en micro secondes, le délai entre l’envoi et le début de la réception sera donc d’au moins 0.1 seconde.</w:t>
      </w:r>
      <w:r>
        <w:br/>
      </w:r>
    </w:p>
    <w:p w14:paraId="7358EE87" w14:textId="50FDF322" w:rsidR="00216D6F" w:rsidRDefault="00263688">
      <w:r>
        <w:rPr>
          <w:noProof/>
        </w:rPr>
        <w:lastRenderedPageBreak/>
        <w:drawing>
          <wp:inline distT="0" distB="0" distL="0" distR="0" wp14:anchorId="3965343F" wp14:editId="57261038">
            <wp:extent cx="5760720" cy="28098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480">
        <w:br/>
      </w:r>
      <w:r w:rsidR="00897480">
        <w:br/>
      </w:r>
    </w:p>
    <w:p w14:paraId="51ED3687" w14:textId="77777777" w:rsidR="00AF331B" w:rsidRDefault="00AF331B"/>
    <w:sectPr w:rsidR="00AF33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5AD"/>
    <w:rsid w:val="00131FA0"/>
    <w:rsid w:val="00216D6F"/>
    <w:rsid w:val="00263688"/>
    <w:rsid w:val="002F0A81"/>
    <w:rsid w:val="00507CD8"/>
    <w:rsid w:val="00534E66"/>
    <w:rsid w:val="006E25AD"/>
    <w:rsid w:val="00897480"/>
    <w:rsid w:val="00AF331B"/>
    <w:rsid w:val="00C038DC"/>
    <w:rsid w:val="00C34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E4796"/>
  <w15:chartTrackingRefBased/>
  <w15:docId w15:val="{1F70AE6D-506A-49D2-BBBB-193B7A5E3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5</Pages>
  <Words>820</Words>
  <Characters>4510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Morteza</dc:creator>
  <cp:keywords/>
  <dc:description/>
  <cp:lastModifiedBy>Morteza</cp:lastModifiedBy>
  <cp:revision>2</cp:revision>
  <dcterms:created xsi:type="dcterms:W3CDTF">2023-12-27T09:57:00Z</dcterms:created>
  <dcterms:modified xsi:type="dcterms:W3CDTF">2023-12-27T11:47:00Z</dcterms:modified>
</cp:coreProperties>
</file>