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9B663" w14:textId="3279CC1D" w:rsidR="002945DF" w:rsidRDefault="002945DF">
      <w:r>
        <w:rPr>
          <w:b/>
          <w:bCs/>
          <w:sz w:val="26"/>
          <w:szCs w:val="26"/>
        </w:rPr>
        <w:t>Rendimentos crescentes de escala</w:t>
      </w:r>
    </w:p>
    <w:p w14:paraId="059833EE" w14:textId="07E6AC4B" w:rsidR="002945DF" w:rsidRDefault="002945DF">
      <w:r>
        <w:t xml:space="preserve">  Pensando na função produção Q(K,L), quando multiplicamos K e L por uma constante z: Q(zK,zL) &gt; z*Q(K,L). Não é preciso aumentar ambos fatores por z para ter um retorno z vezes maior.</w:t>
      </w:r>
    </w:p>
    <w:p w14:paraId="376C635B" w14:textId="1B16E932" w:rsidR="00F44497" w:rsidRDefault="00F44497" w:rsidP="00F44497">
      <w:pPr>
        <w:ind w:left="708" w:firstLine="708"/>
      </w:pPr>
      <w:r>
        <w:rPr>
          <w:noProof/>
        </w:rPr>
        <w:drawing>
          <wp:inline distT="0" distB="0" distL="0" distR="0" wp14:anchorId="1A5B71D7" wp14:editId="60BBAE34">
            <wp:extent cx="2967135" cy="1951108"/>
            <wp:effectExtent l="0" t="0" r="508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4351" cy="195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CD0A5" w14:textId="79A76997" w:rsidR="00F44497" w:rsidRPr="002945DF" w:rsidRDefault="00F44497" w:rsidP="00F44497">
      <w:r>
        <w:t xml:space="preserve">  10, 20 e 30 são as Isoquantas (Cestas de capital e trabalho que geram a mesma quantidade de produto). </w:t>
      </w:r>
      <w:r w:rsidRPr="00F44497">
        <w:rPr>
          <w:u w:val="single"/>
        </w:rPr>
        <w:t>Dobrando o capital de 2 para 4</w:t>
      </w:r>
      <w:r>
        <w:t xml:space="preserve"> e </w:t>
      </w:r>
      <w:r w:rsidRPr="00F44497">
        <w:rPr>
          <w:u w:val="single"/>
        </w:rPr>
        <w:t>trabalho de 5 para 10</w:t>
      </w:r>
      <w:r>
        <w:t xml:space="preserve">, </w:t>
      </w:r>
      <w:r w:rsidRPr="00F44497">
        <w:rPr>
          <w:u w:val="single"/>
        </w:rPr>
        <w:t>mais que dobra a produção Q de 10 para 30.</w:t>
      </w:r>
    </w:p>
    <w:p w14:paraId="3302B49C" w14:textId="5A0019A2" w:rsidR="00F44497" w:rsidRDefault="002945DF">
      <w:r>
        <w:rPr>
          <w:b/>
          <w:bCs/>
          <w:sz w:val="26"/>
          <w:szCs w:val="26"/>
        </w:rPr>
        <w:t>Rendimentos constantes de escala</w:t>
      </w:r>
    </w:p>
    <w:p w14:paraId="50E43910" w14:textId="2978B1D7" w:rsidR="00D24683" w:rsidRPr="00F44497" w:rsidRDefault="00D24683">
      <w:r>
        <w:t xml:space="preserve">  No gráfico de produção segue o mesmo raciocínio acima, porém as Isoquantas têm espaçamento constante umas das outras (Para dobrar Q, precisa dobrar K e L)</w:t>
      </w:r>
    </w:p>
    <w:p w14:paraId="03C474A7" w14:textId="2AA7EE5C" w:rsidR="002945DF" w:rsidRDefault="002945DF">
      <w:r>
        <w:rPr>
          <w:b/>
          <w:bCs/>
          <w:sz w:val="26"/>
          <w:szCs w:val="26"/>
        </w:rPr>
        <w:t>Rendimentos decrescentes de escala</w:t>
      </w:r>
    </w:p>
    <w:p w14:paraId="41AFC207" w14:textId="0CA9F251" w:rsidR="00D24683" w:rsidRDefault="00D24683">
      <w:r>
        <w:t xml:space="preserve">  Mesma coisa, porém, Isoquantas com espaçamento cada vez maior umas das outras.</w:t>
      </w:r>
    </w:p>
    <w:p w14:paraId="77895C86" w14:textId="71850629" w:rsidR="00362FDD" w:rsidRPr="00362FDD" w:rsidRDefault="00362FDD" w:rsidP="00362FDD">
      <w:pPr>
        <w:rPr>
          <w:b/>
          <w:bCs/>
          <w:sz w:val="26"/>
          <w:szCs w:val="26"/>
        </w:rPr>
      </w:pPr>
      <w:r w:rsidRPr="00362FDD">
        <w:rPr>
          <w:b/>
          <w:bCs/>
          <w:sz w:val="26"/>
          <w:szCs w:val="26"/>
        </w:rPr>
        <w:t>Curvas de custo de longo prazo</w:t>
      </w:r>
    </w:p>
    <w:p w14:paraId="6BAF69F4" w14:textId="0651A955" w:rsidR="00362FDD" w:rsidRDefault="00362FDD" w:rsidP="00362FDD">
      <w:pPr>
        <w:ind w:left="708" w:firstLine="708"/>
        <w:rPr>
          <w:b/>
          <w:bCs/>
        </w:rPr>
      </w:pPr>
      <w:r>
        <w:rPr>
          <w:noProof/>
        </w:rPr>
        <w:drawing>
          <wp:inline distT="0" distB="0" distL="0" distR="0" wp14:anchorId="5D649A89" wp14:editId="6CC96C6E">
            <wp:extent cx="3526790" cy="21183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79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0976C" w14:textId="1F22948F" w:rsidR="00362FDD" w:rsidRDefault="00362FDD" w:rsidP="00362FDD">
      <w:r>
        <w:rPr>
          <w:b/>
          <w:bCs/>
        </w:rPr>
        <w:t xml:space="preserve">  </w:t>
      </w:r>
      <w:r>
        <w:t>CmgLP &lt; CmeLP; Custo médio está diminuindo (Rendimentos crescentes de escala</w:t>
      </w:r>
      <w:r>
        <w:t>, Economias de escala</w:t>
      </w:r>
      <w:r>
        <w:t>)</w:t>
      </w:r>
      <w:r>
        <w:br/>
        <w:t xml:space="preserve">  CmgLP &gt; CmeLP; Custo médio está aumentando (Rendimentos decrescentes de escala</w:t>
      </w:r>
      <w:r>
        <w:t>, Deseconomias de escala, geralmente associado a parte administrativa</w:t>
      </w:r>
      <w:r>
        <w:t>)</w:t>
      </w:r>
      <w:r>
        <w:br/>
        <w:t xml:space="preserve">  CmgLP = CmeLP; Ponto de eficiência econômica (Custo mínimo</w:t>
      </w:r>
      <w:r>
        <w:t xml:space="preserve"> e Retornos constantes de escala</w:t>
      </w:r>
      <w:r>
        <w:t>)</w:t>
      </w:r>
    </w:p>
    <w:p w14:paraId="754312DC" w14:textId="77777777" w:rsidR="00D24683" w:rsidRPr="00D24683" w:rsidRDefault="00D24683"/>
    <w:sectPr w:rsidR="00D24683" w:rsidRPr="00D246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A41"/>
    <w:rsid w:val="002945DF"/>
    <w:rsid w:val="00362FDD"/>
    <w:rsid w:val="00591A41"/>
    <w:rsid w:val="00D24683"/>
    <w:rsid w:val="00DF42CA"/>
    <w:rsid w:val="00F4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70BBC"/>
  <w15:chartTrackingRefBased/>
  <w15:docId w15:val="{9A157B92-858E-43C2-B104-C6062E169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5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173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monteiro</dc:creator>
  <cp:keywords/>
  <dc:description/>
  <cp:lastModifiedBy>rodrigo monteiro</cp:lastModifiedBy>
  <cp:revision>5</cp:revision>
  <dcterms:created xsi:type="dcterms:W3CDTF">2024-08-25T05:53:00Z</dcterms:created>
  <dcterms:modified xsi:type="dcterms:W3CDTF">2024-08-25T07:27:00Z</dcterms:modified>
</cp:coreProperties>
</file>