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F1BF1" w14:textId="37889640" w:rsidR="00740927" w:rsidRPr="00740927" w:rsidRDefault="00740927">
      <w:pPr>
        <w:rPr>
          <w:b/>
          <w:bCs/>
        </w:rPr>
      </w:pPr>
      <w:r w:rsidRPr="00740927">
        <w:rPr>
          <w:b/>
          <w:bCs/>
        </w:rPr>
        <w:t>Excedente de consumidor</w:t>
      </w:r>
    </w:p>
    <w:p w14:paraId="2F2C3DFF" w14:textId="0EF49404" w:rsidR="00B93188" w:rsidRDefault="00740927">
      <w:r>
        <w:rPr>
          <w:noProof/>
        </w:rPr>
        <w:drawing>
          <wp:inline distT="0" distB="0" distL="0" distR="0" wp14:anchorId="41CB9B16" wp14:editId="65255E33">
            <wp:extent cx="4410075" cy="2547199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1954" cy="255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C944" w14:textId="1C345DA5" w:rsidR="00740927" w:rsidRDefault="00740927">
      <w:r>
        <w:t xml:space="preserve">  </w:t>
      </w:r>
      <w:r w:rsidR="00AE5B87">
        <w:t>Preço médio é o preço do bem no mercado competitivo</w:t>
      </w:r>
    </w:p>
    <w:p w14:paraId="13D76145" w14:textId="25FC4863" w:rsidR="00AE5B87" w:rsidRPr="00254CDE" w:rsidRDefault="00AE5B87">
      <w:pPr>
        <w:rPr>
          <w:b/>
          <w:bCs/>
        </w:rPr>
      </w:pPr>
      <w:r>
        <w:rPr>
          <w:b/>
          <w:bCs/>
        </w:rPr>
        <w:t>Calculo do excedente do consumidor</w:t>
      </w:r>
      <w:r w:rsidR="0052048E">
        <w:rPr>
          <w:b/>
          <w:bCs/>
        </w:rPr>
        <w:t xml:space="preserve"> (Ec)</w:t>
      </w:r>
    </w:p>
    <w:p w14:paraId="76F78929" w14:textId="3FC71D7C" w:rsidR="00254CDE" w:rsidRDefault="00AE5B87">
      <w:r>
        <w:t xml:space="preserve">  </w:t>
      </w:r>
      <w:r w:rsidR="0052048E">
        <w:rPr>
          <w:noProof/>
        </w:rPr>
        <w:drawing>
          <wp:inline distT="0" distB="0" distL="0" distR="0" wp14:anchorId="695B8DF2" wp14:editId="72B05990">
            <wp:extent cx="4991100" cy="235058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43" cy="236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C59FF" w14:textId="77777777" w:rsidR="00E801F0" w:rsidRDefault="00254CDE">
      <w:r>
        <w:t xml:space="preserve">  Área é calculad</w:t>
      </w:r>
      <w:r w:rsidR="0052048E">
        <w:t>a da seguinte forma:</w:t>
      </w:r>
    </w:p>
    <w:p w14:paraId="365A959F" w14:textId="1F986EE4" w:rsidR="00E801F0" w:rsidRDefault="00E801F0" w:rsidP="00E801F0">
      <w:pPr>
        <w:ind w:left="2832" w:firstLine="708"/>
      </w:pPr>
      <w:r>
        <w:rPr>
          <w:noProof/>
        </w:rPr>
        <w:drawing>
          <wp:inline distT="0" distB="0" distL="0" distR="0" wp14:anchorId="3C4CB972" wp14:editId="49F6C516">
            <wp:extent cx="1550843" cy="5143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4032" cy="51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50080" w14:textId="77777777" w:rsidR="00E801F0" w:rsidRDefault="00E801F0" w:rsidP="00E801F0"/>
    <w:sectPr w:rsidR="00E801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6D8"/>
    <w:rsid w:val="00254CDE"/>
    <w:rsid w:val="0052048E"/>
    <w:rsid w:val="005246D8"/>
    <w:rsid w:val="00740927"/>
    <w:rsid w:val="00AE5B87"/>
    <w:rsid w:val="00B93188"/>
    <w:rsid w:val="00E8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DD070"/>
  <w15:chartTrackingRefBased/>
  <w15:docId w15:val="{5557926F-3E4A-48F3-8B3E-B0234D358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monteiro</dc:creator>
  <cp:keywords/>
  <dc:description/>
  <cp:lastModifiedBy>rodrigo monteiro</cp:lastModifiedBy>
  <cp:revision>5</cp:revision>
  <dcterms:created xsi:type="dcterms:W3CDTF">2024-08-23T08:25:00Z</dcterms:created>
  <dcterms:modified xsi:type="dcterms:W3CDTF">2024-08-23T20:39:00Z</dcterms:modified>
</cp:coreProperties>
</file>