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6079"/>
          <w:sz w:val="22"/>
          <w:szCs w:val="22"/>
        </w:rPr>
        <w:t xml:space="preserve">SCRAP</w:t>
      </w:r>
      <w:r>
        <w:rPr>
          <w:b/>
          <w:bCs/>
          <w:color w:val="3F7F37"/>
          <w:sz w:val="22"/>
          <w:szCs w:val="22"/>
        </w:rPr>
        <w:t xml:space="preserve">envases</w:t>
      </w:r>
      <w:r>
        <w:rPr>
          <w:b/>
          <w:bCs/>
          <w:color w:val="6D8189"/>
          <w:sz w:val="22"/>
          <w:szCs w:val="22"/>
        </w:rPr>
        <w:t xml:space="preserve">.com</w:t>
      </w:r>
    </w:p>
    <w:p>
      <w:pPr>
        <w:spacing w:after="60"/>
      </w:pPr>
      <w:r>
        <w:rPr>
          <w:b/>
          <w:bCs/>
          <w:color w:val="146079"/>
          <w:spacing w:val="30"/>
          <w:sz w:val="16"/>
          <w:szCs w:val="16"/>
        </w:rPr>
        <w:t xml:space="preserve">COPY PARA MAQUETAR · TONO NEUTRO DE PORTAL · SEPT 2026</w:t>
      </w:r>
    </w:p>
    <w:p>
      <w:pPr>
        <w:pStyle w:val="Heading1"/>
        <w:spacing w:after="120" w:before="120"/>
      </w:pPr>
      <w:r>
        <w:rPr>
          <w:b/>
          <w:bCs/>
          <w:color w:val="152227"/>
          <w:sz w:val="44"/>
          <w:szCs w:val="44"/>
        </w:rPr>
        <w:t xml:space="preserve">Textos de El CORE</w:t>
      </w:r>
    </w:p>
    <w:p>
      <w:pPr>
        <w:spacing w:after="140"/>
      </w:pPr>
      <w:r>
        <w:rPr>
          <w:color w:val="41575E"/>
          <w:sz w:val="22"/>
          <w:szCs w:val="22"/>
        </w:rPr>
        <w:t xml:space="preserve">La página nueva que presenta el ecosistema completo: qué es el core, cómo encajan sus tres piezas y qué aporta a cada actor. Es la página que da sentido al resto del portal.</w:t>
      </w:r>
    </w:p>
    <w:p>
      <w:pPr>
        <w:pStyle w:val="Heading1"/>
        <w:pBdr>
          <w:bottom w:val="single" w:color="152227" w:sz="14" w:space="6"/>
        </w:pBdr>
        <w:spacing w:after="120" w:before="200"/>
      </w:pPr>
      <w:r>
        <w:rPr>
          <w:b/>
          <w:bCs/>
          <w:color w:val="3F7F37"/>
          <w:sz w:val="26"/>
          <w:szCs w:val="26"/>
        </w:rPr>
        <w:t xml:space="preserve">E  </w:t>
      </w:r>
      <w:r>
        <w:rPr>
          <w:b/>
          <w:bCs/>
          <w:color w:val="152227"/>
          <w:sz w:val="34"/>
          <w:szCs w:val="34"/>
        </w:rPr>
        <w:t xml:space="preserve">El CORE</w:t>
      </w:r>
      <w:r>
        <w:rPr>
          <w:color w:val="6D8189"/>
          <w:sz w:val="18"/>
          <w:szCs w:val="18"/>
        </w:rPr>
        <w:t xml:space="preserve">      /el-core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KICKER</w:t>
      </w:r>
    </w:p>
    <w:p>
      <w:pPr>
        <w:spacing w:after="140"/>
      </w:pPr>
      <w:r>
        <w:rPr>
          <w:b/>
          <w:bCs/>
          <w:color w:val="146079"/>
          <w:sz w:val="21"/>
          <w:szCs w:val="21"/>
        </w:rPr>
        <w:t xml:space="preserve">El ecosistema del core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TITULAR · H1</w:t>
      </w:r>
    </w:p>
    <w:p>
      <w:r>
        <w:rPr>
          <w:b/>
          <w:bCs/>
          <w:color w:val="152227"/>
          <w:sz w:val="34"/>
          <w:szCs w:val="34"/>
        </w:rPr>
        <w:t xml:space="preserve">El core: el ecosistema que ya opera la RAP de envases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SUBTÍTULO</w:t>
      </w:r>
    </w:p>
    <w:p>
      <w:pPr>
        <w:spacing w:after="140"/>
      </w:pPr>
      <w:r>
        <w:rPr>
          <w:color w:val="41575E"/>
          <w:sz w:val="23"/>
          <w:szCs w:val="23"/>
        </w:rPr>
        <w:t xml:space="preserve">Tres herramientas que encajan entre sí —SCRAPP, INPROGEST y PROBATUS— para cubrir, de punta a punta, lo que la RAP de envases comerciales e industriales exige a SCRAPs, gestores y poseedores.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PÁRRAFO DE CONTEXTO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El core no es un producto nuevo ni una promesa de futuro: es un conjunto de herramientas de INPRONET Solutions que ya está en marcha y resuelve las tres tareas que la RAP obliga a hacer bien —homologar a quien interviene, controlar la documentación de cada servicio y trazar el flujo de residuos e incentivos. scrapenvases.com es su escaparate y su puerta de entrada.</w:t>
      </w:r>
    </w:p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BLOQUE "UNA NECESIDAD, UNA PIEZA" · TARJETAS (ORDEN DE FLUJO)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4"/>
                <w:szCs w:val="24"/>
              </w:rPr>
              <w:t xml:space="preserve">PROBATUS</w:t>
            </w:r>
            <w:r>
              <w:rPr>
                <w:b/>
                <w:bCs/>
                <w:color w:val="6D8189"/>
                <w:sz w:val="15"/>
                <w:szCs w:val="15"/>
              </w:rPr>
              <w:t xml:space="preserve">   HOMOLOGACIÓN · SCRAP Y GESTORES</w:t>
            </w:r>
          </w:p>
          <w:p>
            <w:pPr>
              <w:spacing w:before="40"/>
            </w:pPr>
            <w:r>
              <w:rPr>
                <w:color w:val="41575E"/>
                <w:sz w:val="21"/>
                <w:szCs w:val="21"/>
              </w:rPr>
              <w:t xml:space="preserve">Evalúa, homologa y hace seguimiento de gestores y proveedores de forma homogénea, transparente y auditable.</w:t>
            </w:r>
          </w:p>
          <w:p>
            <w:pPr>
              <w:spacing w:before="60"/>
            </w:pPr>
            <w:r>
              <w:rPr>
                <w:b/>
                <w:bCs/>
                <w:color w:val="146079"/>
                <w:sz w:val="18"/>
                <w:szCs w:val="18"/>
              </w:rPr>
              <w:t xml:space="preserve">→ probatus.es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4"/>
                <w:szCs w:val="24"/>
              </w:rPr>
              <w:t xml:space="preserve">INPROGEST</w:t>
            </w:r>
            <w:r>
              <w:rPr>
                <w:b/>
                <w:bCs/>
                <w:color w:val="6D8189"/>
                <w:sz w:val="15"/>
                <w:szCs w:val="15"/>
              </w:rPr>
              <w:t xml:space="preserve">   CONTROL DOCUMENTAL · SCRAP Y GESTORES</w:t>
            </w:r>
          </w:p>
          <w:p>
            <w:pPr>
              <w:spacing w:before="40"/>
            </w:pPr>
            <w:r>
              <w:rPr>
                <w:color w:val="41575E"/>
                <w:sz w:val="21"/>
                <w:szCs w:val="21"/>
              </w:rPr>
              <w:t xml:space="preserve">Coordina a los agentes implicados y centraliza la documentación de cada servicio para el cumplimiento legal.</w:t>
            </w:r>
          </w:p>
          <w:p>
            <w:pPr>
              <w:spacing w:before="60"/>
            </w:pPr>
            <w:r>
              <w:rPr>
                <w:b/>
                <w:bCs/>
                <w:color w:val="146079"/>
                <w:sz w:val="18"/>
                <w:szCs w:val="18"/>
              </w:rPr>
              <w:t xml:space="preserve">→ inprogest.com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4"/>
                <w:szCs w:val="24"/>
              </w:rPr>
              <w:t xml:space="preserve">SCRAPP</w:t>
            </w:r>
            <w:r>
              <w:rPr>
                <w:b/>
                <w:bCs/>
                <w:color w:val="6D8189"/>
                <w:sz w:val="15"/>
                <w:szCs w:val="15"/>
              </w:rPr>
              <w:t xml:space="preserve">   TRAZABILIDAD · SCRAP Y POSEEDORES</w:t>
            </w:r>
          </w:p>
          <w:p>
            <w:pPr>
              <w:spacing w:before="40"/>
            </w:pPr>
            <w:r>
              <w:rPr>
                <w:color w:val="41575E"/>
                <w:sz w:val="21"/>
                <w:szCs w:val="21"/>
              </w:rPr>
              <w:t xml:space="preserve">Conecta a poseedores, gestores y SCRAP y ordena el flujo de documentos e incentivos con la trazabilidad que exige la norma.</w:t>
            </w:r>
          </w:p>
          <w:p>
            <w:pPr>
              <w:spacing w:before="60"/>
            </w:pPr>
            <w:r>
              <w:rPr>
                <w:b/>
                <w:bCs/>
                <w:color w:val="146079"/>
                <w:sz w:val="18"/>
                <w:szCs w:val="18"/>
              </w:rPr>
              <w:t xml:space="preserve">→ scrapp.es</w:t>
            </w:r>
          </w:p>
        </w:tc>
      </w:tr>
    </w:tbl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BLOQUE "CÓMO ENCAJAN" · UNA SOLA TRAZABILIDAD, COMPARTIDA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El dato se introduce una vez y sirve a las tres piezas: el poseedor genera la documentación, el gestor homologado la entrega limpia y el SCRAP la controla, reporta y libera el incentivo.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F7F37"/>
                <w:sz w:val="16"/>
                <w:szCs w:val="16"/>
              </w:rPr>
              <w:t xml:space="preserve">01</w:t>
            </w:r>
          </w:p>
          <w:p>
            <w:pPr>
              <w:spacing w:before="20"/>
              <w:jc w:val="center"/>
            </w:pPr>
            <w:r>
              <w:rPr>
                <w:b/>
                <w:bCs/>
                <w:color w:val="152227"/>
                <w:sz w:val="22"/>
                <w:szCs w:val="22"/>
              </w:rPr>
              <w:t xml:space="preserve">Homologar</w:t>
            </w:r>
          </w:p>
          <w:p>
            <w:pPr>
              <w:spacing w:before="20"/>
              <w:jc w:val="center"/>
            </w:pPr>
            <w:r>
              <w:rPr>
                <w:color w:val="41575E"/>
                <w:sz w:val="17"/>
                <w:szCs w:val="17"/>
              </w:rPr>
              <w:t xml:space="preserve">Gestores verificados y auditables.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146079"/>
                <w:sz w:val="15"/>
                <w:szCs w:val="15"/>
              </w:rPr>
              <w:t xml:space="preserve">PROBATUS</w:t>
            </w:r>
          </w:p>
        </w:tc>
        <w:tc>
          <w:tcPr>
            <w:tcW w:type="dxa" w:w="312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F7F37"/>
                <w:sz w:val="16"/>
                <w:szCs w:val="16"/>
              </w:rPr>
              <w:t xml:space="preserve">02</w:t>
            </w:r>
          </w:p>
          <w:p>
            <w:pPr>
              <w:spacing w:before="20"/>
              <w:jc w:val="center"/>
            </w:pPr>
            <w:r>
              <w:rPr>
                <w:b/>
                <w:bCs/>
                <w:color w:val="152227"/>
                <w:sz w:val="22"/>
                <w:szCs w:val="22"/>
              </w:rPr>
              <w:t xml:space="preserve">Documentar</w:t>
            </w:r>
          </w:p>
          <w:p>
            <w:pPr>
              <w:spacing w:before="20"/>
              <w:jc w:val="center"/>
            </w:pPr>
            <w:r>
              <w:rPr>
                <w:color w:val="41575E"/>
                <w:sz w:val="17"/>
                <w:szCs w:val="17"/>
              </w:rPr>
              <w:t xml:space="preserve">DI, fichas y certificados validados.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146079"/>
                <w:sz w:val="15"/>
                <w:szCs w:val="15"/>
              </w:rPr>
              <w:t xml:space="preserve">INPROGEST</w:t>
            </w:r>
          </w:p>
        </w:tc>
        <w:tc>
          <w:tcPr>
            <w:tcW w:type="dxa" w:w="312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F7F37"/>
                <w:sz w:val="16"/>
                <w:szCs w:val="16"/>
              </w:rPr>
              <w:t xml:space="preserve">03</w:t>
            </w:r>
          </w:p>
          <w:p>
            <w:pPr>
              <w:spacing w:before="20"/>
              <w:jc w:val="center"/>
            </w:pPr>
            <w:r>
              <w:rPr>
                <w:b/>
                <w:bCs/>
                <w:color w:val="152227"/>
                <w:sz w:val="22"/>
                <w:szCs w:val="22"/>
              </w:rPr>
              <w:t xml:space="preserve">Trazar y liquidar</w:t>
            </w:r>
          </w:p>
          <w:p>
            <w:pPr>
              <w:spacing w:before="20"/>
              <w:jc w:val="center"/>
            </w:pPr>
            <w:r>
              <w:rPr>
                <w:color w:val="41575E"/>
                <w:sz w:val="17"/>
                <w:szCs w:val="17"/>
              </w:rPr>
              <w:t xml:space="preserve">Trazabilidad e incentivo al poseedor.</w:t>
            </w:r>
          </w:p>
          <w:p>
            <w:pPr>
              <w:spacing w:before="40"/>
              <w:jc w:val="center"/>
            </w:pPr>
            <w:r>
              <w:rPr>
                <w:b/>
                <w:bCs/>
                <w:color w:val="146079"/>
                <w:sz w:val="15"/>
                <w:szCs w:val="15"/>
              </w:rPr>
              <w:t xml:space="preserve">SCRAPP</w:t>
            </w:r>
          </w:p>
        </w:tc>
      </w:tr>
    </w:tbl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BLOQUE "QUÉ APORTA A CADA ACTOR" · MATRIZ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2200"/>
        <w:gridCol w:w="7160"/>
      </w:tblGrid>
      <w:tr>
        <w:tc>
          <w:tcPr>
            <w:tcW w:type="dxa" w:w="220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SCRAP</w:t>
            </w:r>
          </w:p>
        </w:tc>
        <w:tc>
          <w:tcPr>
            <w:tcW w:type="dxa" w:w="7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1575E"/>
                <w:sz w:val="20"/>
                <w:szCs w:val="20"/>
              </w:rPr>
              <w:t xml:space="preserve">Homologación de gestores, control documental y gestión de incentivos, sin montar una plataforma propia desde cero.</w:t>
            </w:r>
          </w:p>
        </w:tc>
      </w:tr>
      <w:tr>
        <w:tc>
          <w:tcPr>
            <w:tcW w:type="dxa" w:w="220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Gestor</w:t>
            </w:r>
          </w:p>
        </w:tc>
        <w:tc>
          <w:tcPr>
            <w:tcW w:type="dxa" w:w="7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1575E"/>
                <w:sz w:val="20"/>
                <w:szCs w:val="20"/>
              </w:rPr>
              <w:t xml:space="preserve">Una homologación y un canal de reporte, en lugar de uno por cada SCRAP.</w:t>
            </w:r>
          </w:p>
        </w:tc>
      </w:tr>
      <w:tr>
        <w:tc>
          <w:tcPr>
            <w:tcW w:type="dxa" w:w="220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52227"/>
                <w:sz w:val="21"/>
                <w:szCs w:val="21"/>
              </w:rPr>
              <w:t xml:space="preserve">Poseedor</w:t>
            </w:r>
          </w:p>
        </w:tc>
        <w:tc>
          <w:tcPr>
            <w:tcW w:type="dxa" w:w="71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41575E"/>
                <w:sz w:val="20"/>
                <w:szCs w:val="20"/>
              </w:rPr>
              <w:t xml:space="preserve">Documentación ordenada, a disposición de su SCRAP, y su incentivo cobrado.</w:t>
            </w:r>
          </w:p>
        </w:tc>
      </w:tr>
    </w:tbl>
    <w:p>
      <w:pPr>
        <w:spacing w:after="40" w:before="180"/>
      </w:pPr>
      <w:r>
        <w:rPr>
          <w:b/>
          <w:bCs/>
          <w:color w:val="6D8189"/>
          <w:spacing w:val="20"/>
          <w:sz w:val="15"/>
          <w:szCs w:val="15"/>
        </w:rPr>
        <w:t xml:space="preserve">CIERRE + CTA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El core ya funciona. scrapenvases.com es la puerta para conocerlo y empezar a usarlo, con el acompañamiento de la Oficina Técnica de SCRAPs (OTS).</w:t>
      </w:r>
    </w:p>
    <w:p>
      <w:r>
        <w:rPr>
          <w:color w:val="6D8189"/>
          <w:sz w:val="18"/>
          <w:szCs w:val="18"/>
        </w:rPr>
        <w:t xml:space="preserve">  Botón:  </w:t>
      </w:r>
      <w:r>
        <w:rPr>
          <w:b/>
          <w:bCs/>
          <w:color w:val="3F7F37"/>
          <w:sz w:val="22"/>
          <w:szCs w:val="22"/>
        </w:rPr>
        <w:t xml:space="preserve">Consultar con la OTS</w:t>
      </w:r>
    </w:p>
    <w:tbl>
      <w:tblPr>
        <w:tblW w:type="dxa" w:w="9360"/>
        <w:tblBorders>
          <w:top w:val="single" w:color="B4731A" w:sz="4"/>
          <w:left w:val="single" w:color="B4731A" w:sz="4"/>
          <w:bottom w:val="single" w:color="B4731A" w:sz="4"/>
          <w:right w:val="single" w:color="B4731A" w:sz="4"/>
          <w:insideH w:val="single" w:color="B4731A" w:sz="4"/>
          <w:insideV w:val="single" w:color="B4731A" w:sz="4"/>
        </w:tblBorders>
      </w:tblPr>
      <w:tblGrid>
        <w:gridCol w:w="9360"/>
      </w:tblGrid>
      <w:tr>
        <w:tc>
          <w:tcPr>
            <w:tcW w:type="dxa" w:w="9360"/>
            <w:shd w:fill="FBF4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31A"/>
                <w:spacing w:val="20"/>
                <w:sz w:val="16"/>
                <w:szCs w:val="16"/>
              </w:rPr>
              <w:t xml:space="preserve">NOTAS PARA MAQUETACIÓN · EL CORE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Página "bandera": transmitir "esto ya existe y ya funciona", no una promesa.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El flujo 01→02→03 es el elemento visual clave; puede animarse al hacer scroll.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Orden de tarjetas por el flujo (PROBATUS → INPROGEST → SCRAPP), no alfabético.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Enlazar cada herramienta a su web (SCRAPP, INPROGEST, PROBATUS).</w:t>
            </w:r>
          </w:p>
        </w:tc>
      </w:tr>
    </w:tbl>
    <w:p>
      <w:pPr>
        <w:pBdr>
          <w:bottom w:val="single" w:color="D7E0E0" w:sz="4" w:space="4"/>
        </w:pBdr>
        <w:spacing w:after="80" w:before="80"/>
      </w:pPr>
    </w:p>
    <w:p>
      <w:pPr>
        <w:spacing w:after="40"/>
      </w:pPr>
      <w:r>
        <w:rPr>
          <w:b/>
          <w:bCs/>
          <w:color w:val="146079"/>
          <w:sz w:val="22"/>
          <w:szCs w:val="22"/>
        </w:rPr>
        <w:t xml:space="preserve">SCRAP</w:t>
      </w:r>
      <w:r>
        <w:rPr>
          <w:b/>
          <w:bCs/>
          <w:color w:val="3F7F37"/>
          <w:sz w:val="22"/>
          <w:szCs w:val="22"/>
        </w:rPr>
        <w:t xml:space="preserve">envases</w:t>
      </w:r>
      <w:r>
        <w:rPr>
          <w:b/>
          <w:bCs/>
          <w:color w:val="6D8189"/>
          <w:sz w:val="22"/>
          <w:szCs w:val="22"/>
        </w:rPr>
        <w:t xml:space="preserve">.com</w:t>
      </w:r>
    </w:p>
    <w:p>
      <w:pPr>
        <w:spacing w:after="140"/>
      </w:pPr>
      <w:r>
        <w:rPr>
          <w:color w:val="6D8189"/>
          <w:sz w:val="16"/>
          <w:szCs w:val="16"/>
        </w:rPr>
        <w:t xml:space="preserve">Copy web · El CORE · Tono neutro de portal del sector · Preparado para Víctor Bueno (Grupo INPWASTE) · Desarrollo INPRONET Solutions · Septiembre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2026-09-09T11:08:10.413Z</dcterms:created>
  <dcterms:modified xsi:type="dcterms:W3CDTF">2026-09-09T11:08:10.415Z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