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60"/>
      </w:pPr>
      <w:r>
        <w:rPr>
          <w:b/>
          <w:bCs/>
          <w:color w:val="146079"/>
          <w:spacing w:val="30"/>
          <w:sz w:val="16"/>
          <w:szCs w:val="16"/>
        </w:rPr>
        <w:t xml:space="preserve">COPY PARA MAQUETAR · TONO NEUTRO DE PORTAL · SEPT 2026</w:t>
      </w:r>
    </w:p>
    <w:p>
      <w:pPr>
        <w:pStyle w:val="Heading1"/>
        <w:spacing w:after="120" w:before="120"/>
      </w:pPr>
      <w:r>
        <w:rPr>
          <w:b/>
          <w:bCs/>
          <w:color w:val="152227"/>
          <w:sz w:val="44"/>
          <w:szCs w:val="44"/>
        </w:rPr>
        <w:t xml:space="preserve">Textos de Home y Para tu SCRAP</w:t>
      </w:r>
    </w:p>
    <w:p>
      <w:pPr>
        <w:spacing w:after="140"/>
      </w:pPr>
      <w:r>
        <w:rPr>
          <w:color w:val="41575E"/>
          <w:sz w:val="22"/>
          <w:szCs w:val="22"/>
        </w:rPr>
        <w:t xml:space="preserve">Copy definitivo en tono de portal del sector —autoridad y servicio, sin venta agresiva—, con el core mapeado: PROBATUS homologa, INPROGEST controla la documentación y SCRAPP ordena documentos e incentivos del poseedor.</w:t>
      </w:r>
    </w:p>
    <w:p>
      <w:pPr>
        <w:pStyle w:val="Heading1"/>
        <w:pBdr>
          <w:bottom w:val="single" w:color="152227" w:sz="14" w:space="6"/>
        </w:pBdr>
        <w:spacing w:after="120" w:before="300"/>
      </w:pPr>
      <w:r>
        <w:rPr>
          <w:b/>
          <w:bCs/>
          <w:color w:val="3F7F37"/>
          <w:sz w:val="26"/>
          <w:szCs w:val="26"/>
        </w:rPr>
        <w:t xml:space="preserve">A  </w:t>
      </w:r>
      <w:r>
        <w:rPr>
          <w:b/>
          <w:bCs/>
          <w:color w:val="152227"/>
          <w:sz w:val="34"/>
          <w:szCs w:val="34"/>
        </w:rPr>
        <w:t xml:space="preserve">Home</w:t>
      </w:r>
      <w:r>
        <w:rPr>
          <w:color w:val="6D8189"/>
          <w:sz w:val="18"/>
          <w:szCs w:val="18"/>
        </w:rPr>
        <w:t xml:space="preserve">      scrapenvases.com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KICKER</w:t>
      </w:r>
    </w:p>
    <w:p>
      <w:pPr>
        <w:spacing w:after="140"/>
      </w:pPr>
      <w:r>
        <w:rPr>
          <w:b/>
          <w:bCs/>
          <w:color w:val="146079"/>
          <w:sz w:val="21"/>
          <w:szCs w:val="21"/>
        </w:rPr>
        <w:t xml:space="preserve">RAP de envases comerciales e industriales · RD 1055/2022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TITULAR · H1</w:t>
      </w:r>
    </w:p>
    <w:p>
      <w:r>
        <w:rPr>
          <w:b/>
          <w:bCs/>
          <w:color w:val="152227"/>
          <w:sz w:val="38"/>
          <w:szCs w:val="38"/>
        </w:rPr>
        <w:t xml:space="preserve">La RAP de envases, conectada y bajo control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SUBTÍTULO</w:t>
      </w:r>
    </w:p>
    <w:p>
      <w:pPr>
        <w:spacing w:after="140"/>
      </w:pPr>
      <w:r>
        <w:rPr>
          <w:color w:val="41575E"/>
          <w:sz w:val="23"/>
          <w:szCs w:val="23"/>
        </w:rPr>
        <w:t xml:space="preserve">El portal del sector que reúne la normativa, la resolución de dudas y el ecosistema de herramientas —SCRAPP, INPROGEST y PROBATUS— con el que SCRAPs, gestores y poseedores operan la responsabilidad ampliada del productor.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PÁRRAFO DE CONTEXTO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Desde el 1 de enero de 2025, la RAP se aplica también a los envases comerciales e industriales. Un marco nuevo que exige trazabilidad, homologación y control documental a todos los actores del sistema. scrapenvases.com reúne en un solo lugar lo que el sector necesita para cumplir: la normativa aplicable, un canal para resolver dudas y el ecosistema de herramientas que ya lo hace operativo.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"EL CORE" · TÍTULO + INTRO</w:t>
      </w:r>
    </w:p>
    <w:p>
      <w:pPr>
        <w:spacing w:after="60"/>
      </w:pPr>
      <w:r>
        <w:rPr>
          <w:b/>
          <w:bCs/>
          <w:color w:val="152227"/>
          <w:sz w:val="26"/>
          <w:szCs w:val="26"/>
        </w:rPr>
        <w:t xml:space="preserve">El core: tres piezas para las tres necesidades de la RAP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Homologar a los gestores, controlar la documentación de cada servicio y ordenar los documentos e incentivos de los poseedores. Tres necesidades del sistema, cubiertas por tres herramientas de INPRONET Solutions que encajan entre sí.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"EL CORE" · TARJETAS DE HERRAMIENTA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SCRAPP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TRAZABILIDAD DE LA RAP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Conecta a poseedores, gestores y SCRAP y ordena el flujo de documentos e incentivos con la trazabilidad que exige la norma.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scrapp.es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INPROGEST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CONTROL DOCUMENTAL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Coordina a los agentes implicados y centraliza la documentación de cada servicio para el cumplimiento legal.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inprogest.com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PROBATUS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HOMOLOGACIÓN DE PROVEEDORES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Evalúa, homologa y hace seguimiento de gestores y proveedores de forma homogénea, transparente y auditable.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probatus.es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"TU PAPEL EN EL SISTEMA"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SCRAP — </w:t>
      </w:r>
      <w:r>
        <w:rPr>
          <w:color w:val="41575E"/>
          <w:sz w:val="21"/>
          <w:szCs w:val="21"/>
        </w:rPr>
        <w:t xml:space="preserve">Homologa, controla la documentación y gestiona los incentivos con el respaldo del 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Gestor — </w:t>
      </w:r>
      <w:r>
        <w:rPr>
          <w:color w:val="41575E"/>
          <w:sz w:val="21"/>
          <w:szCs w:val="21"/>
        </w:rPr>
        <w:t xml:space="preserve">Intégrate en el sistema y aporta tu trazabilidad de forma homogénea.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Poseedor — </w:t>
      </w:r>
      <w:r>
        <w:rPr>
          <w:color w:val="41575E"/>
          <w:sz w:val="21"/>
          <w:szCs w:val="21"/>
        </w:rPr>
        <w:t xml:space="preserve">Ordena la documentación de tus residuos de envases y cumple sin fricción.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CIERRE · LLAMADA A LA OFICINA TÉCNICA (OTS)</w:t>
      </w:r>
    </w:p>
    <w:p>
      <w:pPr>
        <w:spacing w:after="40"/>
      </w:pPr>
      <w:r>
        <w:rPr>
          <w:b/>
          <w:bCs/>
          <w:color w:val="152227"/>
          <w:sz w:val="26"/>
          <w:szCs w:val="26"/>
        </w:rPr>
        <w:t xml:space="preserve">¿Dudas sobre tus obligaciones?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La Oficina Técnica de SCRAPs (OTS) acompaña a productores, poseedores y gestores en el cumplimiento de la RAP de envases.</w:t>
      </w:r>
    </w:p>
    <w:p>
      <w:r>
        <w:rPr>
          <w:color w:val="6D8189"/>
          <w:sz w:val="18"/>
          <w:szCs w:val="18"/>
        </w:rPr>
        <w:t xml:space="preserve">  Botón:  </w:t>
      </w:r>
      <w:r>
        <w:rPr>
          <w:b/>
          <w:bCs/>
          <w:color w:val="3F7F37"/>
          <w:sz w:val="22"/>
          <w:szCs w:val="22"/>
        </w:rPr>
        <w:t xml:space="preserve">Consultar con la OTS</w:t>
      </w:r>
    </w:p>
    <w:tbl>
      <w:tblPr>
        <w:tblW w:type="dxa" w:w="9360"/>
        <w:tblBorders>
          <w:top w:val="single" w:color="B4731A" w:sz="4"/>
          <w:left w:val="single" w:color="B4731A" w:sz="4"/>
          <w:bottom w:val="single" w:color="B4731A" w:sz="4"/>
          <w:right w:val="single" w:color="B4731A" w:sz="4"/>
          <w:insideH w:val="single" w:color="B4731A" w:sz="4"/>
          <w:insideV w:val="single" w:color="B4731A" w:sz="4"/>
        </w:tblBorders>
      </w:tblPr>
      <w:tblGrid>
        <w:gridCol w:w="9360"/>
      </w:tblGrid>
      <w:tr>
        <w:tc>
          <w:tcPr>
            <w:tcW w:type="dxa" w:w="9360"/>
            <w:shd w:fill="FBF4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31A"/>
                <w:spacing w:val="20"/>
                <w:sz w:val="16"/>
                <w:szCs w:val="16"/>
              </w:rPr>
              <w:t xml:space="preserve">NOTAS PARA MAQUETACIÓN · HOME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Retirar el claim actual "Dos soluciones, una misión": ahora son tres piezas del core.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Logos SCRAPP · INPROGEST · PROBATUS enlazando a sus webs (INPROGEST tendrá dominio propio, pendiente de confirmar).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Imágenes reales del canal industrial/comercial (bidones, IBC/GRG, palés, big bags, films).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Higiene: iconos de redes a perfiles reales o retirarlos; añadir &lt;title&gt; propio; separar privacidad de cookies.</w:t>
            </w:r>
          </w:p>
        </w:tc>
      </w:tr>
    </w:tbl>
    <w:p>
      <w:pPr>
        <w:pStyle w:val="Heading1"/>
        <w:pBdr>
          <w:bottom w:val="single" w:color="152227" w:sz="14" w:space="6"/>
        </w:pBdr>
        <w:spacing w:after="120" w:before="300"/>
      </w:pPr>
      <w:r>
        <w:rPr>
          <w:b/>
          <w:bCs/>
          <w:color w:val="3F7F37"/>
          <w:sz w:val="26"/>
          <w:szCs w:val="26"/>
        </w:rPr>
        <w:t xml:space="preserve">B  </w:t>
      </w:r>
      <w:r>
        <w:rPr>
          <w:b/>
          <w:bCs/>
          <w:color w:val="152227"/>
          <w:sz w:val="34"/>
          <w:szCs w:val="34"/>
        </w:rPr>
        <w:t xml:space="preserve">Para tu SCRAP</w:t>
      </w:r>
      <w:r>
        <w:rPr>
          <w:color w:val="6D8189"/>
          <w:sz w:val="18"/>
          <w:szCs w:val="18"/>
        </w:rPr>
        <w:t xml:space="preserve">      /para-tu-scrap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KICKER</w:t>
      </w:r>
    </w:p>
    <w:p>
      <w:pPr>
        <w:spacing w:after="140"/>
      </w:pPr>
      <w:r>
        <w:rPr>
          <w:b/>
          <w:bCs/>
          <w:color w:val="146079"/>
          <w:sz w:val="21"/>
          <w:szCs w:val="21"/>
        </w:rPr>
        <w:t xml:space="preserve">Para Sistemas Colectivos (SCRAP)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TITULAR · H1</w:t>
      </w:r>
    </w:p>
    <w:p>
      <w:r>
        <w:rPr>
          <w:b/>
          <w:bCs/>
          <w:color w:val="152227"/>
          <w:sz w:val="36"/>
          <w:szCs w:val="36"/>
        </w:rPr>
        <w:t xml:space="preserve">Todo lo que un SCRAP de envases necesita para operar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SUBTÍTULO</w:t>
      </w:r>
    </w:p>
    <w:p>
      <w:pPr>
        <w:spacing w:after="140"/>
      </w:pPr>
      <w:r>
        <w:rPr>
          <w:color w:val="41575E"/>
          <w:sz w:val="23"/>
          <w:szCs w:val="23"/>
        </w:rPr>
        <w:t xml:space="preserve">El core reúne las tres funciones críticas de un SCRAP —homologación de gestores, control documental e incentivos del poseedor— en un ecosistema ya operativo, sin necesidad de construir una plataforma propia desde cero.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PÁRRAFO DE CONTEXTO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Un SCRAP de envases comerciales e industriales coordina a muchos actores, maneja grandes volúmenes de documentación y responde ante la Administración. El core cubre esas tres necesidades con herramientas que ya funcionan juntas.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NECESIDAD 1 · CONTEXTO + HERRAMIENTA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3"/>
                <w:szCs w:val="23"/>
              </w:rPr>
              <w:t xml:space="preserve">Homologar y controlar a tus gestores</w:t>
            </w:r>
          </w:p>
          <w:p>
            <w:pPr>
              <w:spacing w:after="60"/>
            </w:pPr>
            <w:r>
              <w:rPr>
                <w:b/>
                <w:bCs/>
                <w:color w:val="6D8189"/>
                <w:sz w:val="14"/>
                <w:szCs w:val="14"/>
              </w:rPr>
              <w:t xml:space="preserve">PROBATUS · HOMOLOGACIÓN</w:t>
            </w:r>
          </w:p>
          <w:p>
            <w:r>
              <w:rPr>
                <w:color w:val="41575E"/>
                <w:sz w:val="21"/>
                <w:szCs w:val="21"/>
              </w:rPr>
              <w:t xml:space="preserve">Un SCRAP trabaja con decenas o cientos de gestores, cada uno con su propia documentación. Homologarlos y auditarlos de forma homogénea —y que el dato reportado sea defendible ante inspección— es un trabajo continuo.</w:t>
            </w:r>
          </w:p>
          <w:p>
            <w:pPr>
              <w:pBdr>
                <w:left w:val="single" w:color="3F7F37" w:sz="18" w:space="12"/>
              </w:pBdr>
              <w:spacing w:before="80"/>
              <w:ind w:left="200"/>
            </w:pPr>
            <w:r>
              <w:rPr>
                <w:color w:val="152227"/>
                <w:sz w:val="21"/>
                <w:szCs w:val="21"/>
              </w:rPr>
              <w:t xml:space="preserve">PROBATUS evalúa, homologa y hace seguimiento de proveedores de forma homogénea, transparente y auditable.</w:t>
            </w:r>
          </w:p>
          <w:p>
            <w:pPr>
              <w:spacing w:before="40"/>
              <w:ind w:left="20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probatus.es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NECESIDAD 2 · CONTEXTO + HERRAMIENTA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3"/>
                <w:szCs w:val="23"/>
              </w:rPr>
              <w:t xml:space="preserve">Controlar la documentación de cada servicio</w:t>
            </w:r>
          </w:p>
          <w:p>
            <w:pPr>
              <w:spacing w:after="60"/>
            </w:pPr>
            <w:r>
              <w:rPr>
                <w:b/>
                <w:bCs/>
                <w:color w:val="6D8189"/>
                <w:sz w:val="14"/>
                <w:szCs w:val="14"/>
              </w:rPr>
              <w:t xml:space="preserve">INPROGEST · CONTROL DOCUMENTAL</w:t>
            </w:r>
          </w:p>
          <w:p>
            <w:r>
              <w:rPr>
                <w:color w:val="41575E"/>
                <w:sz w:val="21"/>
                <w:szCs w:val="21"/>
              </w:rPr>
              <w:t xml:space="preserve">Cada servicio genera documentación —documento de identificación, ficha de seguimiento, certificado de reciclado efectivo— que hay que recopilar, validar, conservar y, además, reportar por partida doble: al propio SCRAP y al MITECO.</w:t>
            </w:r>
          </w:p>
          <w:p>
            <w:pPr>
              <w:pBdr>
                <w:left w:val="single" w:color="3F7F37" w:sz="18" w:space="12"/>
              </w:pBdr>
              <w:spacing w:before="80"/>
              <w:ind w:left="200"/>
            </w:pPr>
            <w:r>
              <w:rPr>
                <w:color w:val="152227"/>
                <w:sz w:val="21"/>
                <w:szCs w:val="21"/>
              </w:rPr>
              <w:t xml:space="preserve">INPROGEST coordina a los agentes implicados y centraliza el control documental de los servicios contratados.</w:t>
            </w:r>
          </w:p>
          <w:p>
            <w:pPr>
              <w:spacing w:before="40"/>
              <w:ind w:left="20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inprogest.com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NECESIDAD 3 · CONTEXTO + HERRAMIENTA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3"/>
                <w:szCs w:val="23"/>
              </w:rPr>
              <w:t xml:space="preserve">Gestionar documentos e incentivos del poseedor</w:t>
            </w:r>
          </w:p>
          <w:p>
            <w:pPr>
              <w:spacing w:after="60"/>
            </w:pPr>
            <w:r>
              <w:rPr>
                <w:b/>
                <w:bCs/>
                <w:color w:val="6D8189"/>
                <w:sz w:val="14"/>
                <w:szCs w:val="14"/>
              </w:rPr>
              <w:t xml:space="preserve">SCRAPP · TRAZABILIDAD</w:t>
            </w:r>
          </w:p>
          <w:p>
            <w:r>
              <w:rPr>
                <w:color w:val="41575E"/>
                <w:sz w:val="21"/>
                <w:szCs w:val="21"/>
              </w:rPr>
              <w:t xml:space="preserve">El incentivo por trazabilidad corresponde por ley al poseedor final, mientras que la documentación la genera el gestor. Ordenar ese flujo —miles de veces al año y con calidad auditable— es el núcleo operativo del sistema.</w:t>
            </w:r>
          </w:p>
          <w:p>
            <w:pPr>
              <w:pBdr>
                <w:left w:val="single" w:color="3F7F37" w:sz="18" w:space="12"/>
              </w:pBdr>
              <w:spacing w:before="80"/>
              <w:ind w:left="200"/>
            </w:pPr>
            <w:r>
              <w:rPr>
                <w:color w:val="152227"/>
                <w:sz w:val="21"/>
                <w:szCs w:val="21"/>
              </w:rPr>
              <w:t xml:space="preserve">SCRAPP traza el flujo entre poseedor, gestor y SCRAP y ordena la documentación y los incentivos.</w:t>
            </w:r>
          </w:p>
          <w:p>
            <w:pPr>
              <w:spacing w:before="40"/>
              <w:ind w:left="20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scrapp.es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CIERRE + CTA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Tres herramientas, un mismo ecosistema, con el acompañamiento técnico de la Oficina Técnica de SCRAPs (OTS).</w:t>
      </w:r>
    </w:p>
    <w:p>
      <w:r>
        <w:rPr>
          <w:color w:val="6D8189"/>
          <w:sz w:val="18"/>
          <w:szCs w:val="18"/>
        </w:rPr>
        <w:t xml:space="preserve">  Botón:  </w:t>
      </w:r>
      <w:r>
        <w:rPr>
          <w:b/>
          <w:bCs/>
          <w:color w:val="3F7F37"/>
          <w:sz w:val="22"/>
          <w:szCs w:val="22"/>
        </w:rPr>
        <w:t xml:space="preserve">Hablar con la OTS</w:t>
      </w:r>
    </w:p>
    <w:tbl>
      <w:tblPr>
        <w:tblW w:type="dxa" w:w="9360"/>
        <w:tblBorders>
          <w:top w:val="single" w:color="B4731A" w:sz="4"/>
          <w:left w:val="single" w:color="B4731A" w:sz="4"/>
          <w:bottom w:val="single" w:color="B4731A" w:sz="4"/>
          <w:right w:val="single" w:color="B4731A" w:sz="4"/>
          <w:insideH w:val="single" w:color="B4731A" w:sz="4"/>
          <w:insideV w:val="single" w:color="B4731A" w:sz="4"/>
        </w:tblBorders>
      </w:tblPr>
      <w:tblGrid>
        <w:gridCol w:w="9360"/>
      </w:tblGrid>
      <w:tr>
        <w:tc>
          <w:tcPr>
            <w:tcW w:type="dxa" w:w="9360"/>
            <w:shd w:fill="FBF4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31A"/>
                <w:spacing w:val="20"/>
                <w:sz w:val="16"/>
                <w:szCs w:val="16"/>
              </w:rPr>
              <w:t xml:space="preserve">NOTAS PARA MAQUETACIÓN · PARA TU SCRAP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SCRAP es el perfil prioritario: darle entrada propia en la navegación.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Cada necesidad, con su icono/imagen y el logo de la herramienta enlazado.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Tono neutro: la herramienta se presenta como parte del ecosistema del sector, no como oferta comercial aislada.</w:t>
            </w:r>
          </w:p>
        </w:tc>
      </w:tr>
    </w:tbl>
    <w:p>
      <w:pPr>
        <w:pBdr>
          <w:bottom w:val="single" w:color="D7E0E0" w:sz="4" w:space="4"/>
        </w:pBdr>
        <w:spacing w:after="80" w:before="80"/>
      </w:pPr>
    </w:p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140"/>
      </w:pPr>
      <w:r>
        <w:rPr>
          <w:color w:val="6D8189"/>
          <w:sz w:val="16"/>
          <w:szCs w:val="16"/>
        </w:rPr>
        <w:t xml:space="preserve">Copy web · Home y Para tu SCRAP · Tono neutro de portal del sector · Preparado para Víctor Bueno (Grupo INPWASTE) · Desarrollo INPRONET Solutions · Septiembre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2026-09-09T11:09:59.035Z</dcterms:created>
  <dcterms:modified xsi:type="dcterms:W3CDTF">2026-09-09T11:09:59.035Z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