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6079"/>
          <w:sz w:val="22"/>
          <w:szCs w:val="22"/>
        </w:rPr>
        <w:t xml:space="preserve">SCRAP</w:t>
      </w:r>
      <w:r>
        <w:rPr>
          <w:b/>
          <w:bCs/>
          <w:color w:val="3F7F37"/>
          <w:sz w:val="22"/>
          <w:szCs w:val="22"/>
        </w:rPr>
        <w:t xml:space="preserve">envases</w:t>
      </w:r>
      <w:r>
        <w:rPr>
          <w:b/>
          <w:bCs/>
          <w:color w:val="6D8189"/>
          <w:sz w:val="22"/>
          <w:szCs w:val="22"/>
        </w:rPr>
        <w:t xml:space="preserve">.com</w:t>
      </w:r>
    </w:p>
    <w:p>
      <w:pPr>
        <w:spacing w:after="60"/>
      </w:pPr>
      <w:r>
        <w:rPr>
          <w:b/>
          <w:bCs/>
          <w:color w:val="146079"/>
          <w:spacing w:val="30"/>
          <w:sz w:val="16"/>
          <w:szCs w:val="16"/>
        </w:rPr>
        <w:t xml:space="preserve">COPY PARA MAQUETAR · TONO NEUTRO DE PORTAL · SEPT 2026</w:t>
      </w:r>
    </w:p>
    <w:p>
      <w:pPr>
        <w:pStyle w:val="Heading1"/>
        <w:spacing w:after="120" w:before="120"/>
      </w:pPr>
      <w:r>
        <w:rPr>
          <w:b/>
          <w:bCs/>
          <w:color w:val="152227"/>
          <w:sz w:val="44"/>
          <w:szCs w:val="44"/>
        </w:rPr>
        <w:t xml:space="preserve">Textos de Poseedores y Gestores</w:t>
      </w:r>
    </w:p>
    <w:p>
      <w:pPr>
        <w:spacing w:after="140"/>
      </w:pPr>
      <w:r>
        <w:rPr>
          <w:color w:val="41575E"/>
          <w:sz w:val="22"/>
          <w:szCs w:val="22"/>
        </w:rPr>
        <w:t xml:space="preserve">Continúa el copy de la web con las dos páginas de perfil restantes, en el mismo tono de portal del sector. Cada bloque conecta la obligación real del actor con la pieza del core que la resuelve.</w:t>
      </w:r>
    </w:p>
    <w:p>
      <w:pPr>
        <w:pStyle w:val="Heading1"/>
        <w:pBdr>
          <w:bottom w:val="single" w:color="152227" w:sz="14" w:space="6"/>
        </w:pBdr>
        <w:spacing w:after="120" w:before="300"/>
      </w:pPr>
      <w:r>
        <w:rPr>
          <w:b/>
          <w:bCs/>
          <w:color w:val="3F7F37"/>
          <w:sz w:val="26"/>
          <w:szCs w:val="26"/>
        </w:rPr>
        <w:t xml:space="preserve">C  </w:t>
      </w:r>
      <w:r>
        <w:rPr>
          <w:b/>
          <w:bCs/>
          <w:color w:val="152227"/>
          <w:sz w:val="34"/>
          <w:szCs w:val="34"/>
        </w:rPr>
        <w:t xml:space="preserve">Poseedores</w:t>
      </w:r>
      <w:r>
        <w:rPr>
          <w:color w:val="6D8189"/>
          <w:sz w:val="18"/>
          <w:szCs w:val="18"/>
        </w:rPr>
        <w:t xml:space="preserve">      /poseedores</w:t>
      </w:r>
    </w:p>
    <w:p>
      <w:pPr>
        <w:spacing w:after="40" w:before="180"/>
      </w:pPr>
      <w:r>
        <w:rPr>
          <w:b/>
          <w:bCs/>
          <w:color w:val="6D8189"/>
          <w:spacing w:val="20"/>
          <w:sz w:val="15"/>
          <w:szCs w:val="15"/>
        </w:rPr>
        <w:t xml:space="preserve">KICKER</w:t>
      </w:r>
    </w:p>
    <w:p>
      <w:pPr>
        <w:spacing w:after="140"/>
      </w:pPr>
      <w:r>
        <w:rPr>
          <w:b/>
          <w:bCs/>
          <w:color w:val="146079"/>
          <w:sz w:val="21"/>
          <w:szCs w:val="21"/>
        </w:rPr>
        <w:t xml:space="preserve">Para poseedores de residuos de envases</w:t>
      </w:r>
    </w:p>
    <w:p>
      <w:pPr>
        <w:spacing w:after="40" w:before="180"/>
      </w:pPr>
      <w:r>
        <w:rPr>
          <w:b/>
          <w:bCs/>
          <w:color w:val="6D8189"/>
          <w:spacing w:val="20"/>
          <w:sz w:val="15"/>
          <w:szCs w:val="15"/>
        </w:rPr>
        <w:t xml:space="preserve">TITULAR · H1</w:t>
      </w:r>
    </w:p>
    <w:p>
      <w:r>
        <w:rPr>
          <w:b/>
          <w:bCs/>
          <w:color w:val="152227"/>
          <w:sz w:val="34"/>
          <w:szCs w:val="34"/>
        </w:rPr>
        <w:t xml:space="preserve">Tus residuos de envases, en orden y a disposición de tu SCRAP</w:t>
      </w:r>
    </w:p>
    <w:p>
      <w:pPr>
        <w:spacing w:after="40" w:before="180"/>
      </w:pPr>
      <w:r>
        <w:rPr>
          <w:b/>
          <w:bCs/>
          <w:color w:val="6D8189"/>
          <w:spacing w:val="20"/>
          <w:sz w:val="15"/>
          <w:szCs w:val="15"/>
        </w:rPr>
        <w:t xml:space="preserve">SUBTÍTULO</w:t>
      </w:r>
    </w:p>
    <w:p>
      <w:pPr>
        <w:spacing w:after="140"/>
      </w:pPr>
      <w:r>
        <w:rPr>
          <w:color w:val="41575E"/>
          <w:sz w:val="23"/>
          <w:szCs w:val="23"/>
        </w:rPr>
        <w:t xml:space="preserve">Como poseedor final, eres quien responde ante la Administración de la trazabilidad de tus residuos de envases comerciales e industriales. scrapenvases.com te da el canal para organizar esa documentación, ponerla a disposición de tu SCRAP y cumplir el RD 1055/2022 —sin cambiar de gestores.</w:t>
      </w:r>
    </w:p>
    <w:p>
      <w:pPr>
        <w:spacing w:after="40" w:before="180"/>
      </w:pPr>
      <w:r>
        <w:rPr>
          <w:b/>
          <w:bCs/>
          <w:color w:val="6D8189"/>
          <w:spacing w:val="20"/>
          <w:sz w:val="15"/>
          <w:szCs w:val="15"/>
        </w:rPr>
        <w:t xml:space="preserve">PÁRRAFO DE CONTEXTO</w:t>
      </w:r>
    </w:p>
    <w:p>
      <w:pPr>
        <w:spacing w:after="140"/>
      </w:pPr>
      <w:r>
        <w:rPr>
          <w:color w:val="152227"/>
          <w:sz w:val="21"/>
          <w:szCs w:val="21"/>
        </w:rPr>
        <w:t xml:space="preserve">Desde 2022 ya tienes la obligación de gestionar tus residuos de envases a través de un gestor autorizado y de conservar su trazabilidad. Las nuevas obligaciones de la RAP no te eximen de las tuyas: conviven. Y por aportar bien esa trazabilidad te corresponde un incentivo económico que muchos poseedores ni saben que pueden cobrar.</w:t>
      </w:r>
    </w:p>
    <w:p>
      <w:pPr>
        <w:spacing w:after="40" w:before="180"/>
      </w:pPr>
      <w:r>
        <w:rPr>
          <w:b/>
          <w:bCs/>
          <w:color w:val="6D8189"/>
          <w:spacing w:val="20"/>
          <w:sz w:val="15"/>
          <w:szCs w:val="15"/>
        </w:rPr>
        <w:t xml:space="preserve">NECESIDAD 1</w:t>
      </w:r>
    </w:p>
    <w:tbl>
      <w:tblPr>
        <w:tblW w:type="dxa" w:w="9360"/>
        <w:tblBorders>
          <w:top w:val="single" w:color="D7E0E0" w:sz="4"/>
          <w:left w:val="single" w:color="D7E0E0" w:sz="4"/>
          <w:bottom w:val="single" w:color="D7E0E0" w:sz="4"/>
          <w:right w:val="single" w:color="D7E0E0" w:sz="4"/>
          <w:insideH w:val="single" w:color="D7E0E0" w:sz="4"/>
          <w:insideV w:val="single" w:color="D7E0E0" w:sz="4"/>
        </w:tblBorders>
      </w:tblPr>
      <w:tblGrid>
        <w:gridCol w:w="9360"/>
      </w:tblGrid>
      <w:tr>
        <w:tc>
          <w:tcPr>
            <w:tcW w:type="dxa" w:w="9360"/>
            <w:shd w:fill="FFFFFF" w:val="clear"/>
            <w:tcMar>
              <w:top w:type="dxa" w:w="100"/>
              <w:left w:type="dxa" w:w="140"/>
              <w:bottom w:type="dxa" w:w="100"/>
              <w:right w:type="dxa" w:w="140"/>
            </w:tcMar>
          </w:tcPr>
          <w:p>
            <w:r>
              <w:rPr>
                <w:b/>
                <w:bCs/>
                <w:color w:val="152227"/>
                <w:sz w:val="23"/>
                <w:szCs w:val="23"/>
              </w:rPr>
              <w:t xml:space="preserve">Tu documentación, en un solo sitio</w:t>
            </w:r>
          </w:p>
          <w:p>
            <w:pPr>
              <w:spacing w:after="60"/>
            </w:pPr>
            <w:r>
              <w:rPr>
                <w:b/>
                <w:bCs/>
                <w:color w:val="6D8189"/>
                <w:sz w:val="14"/>
                <w:szCs w:val="14"/>
              </w:rPr>
              <w:t xml:space="preserve">SCRAPP · INPROGEST · GESTIÓN DOCUMENTAL</w:t>
            </w:r>
          </w:p>
          <w:p>
            <w:r>
              <w:rPr>
                <w:color w:val="41575E"/>
                <w:sz w:val="21"/>
                <w:szCs w:val="21"/>
              </w:rPr>
              <w:t xml:space="preserve">Cada retirada genera papel —documento de identificación, ficha de seguimiento, certificado de reciclado efectivo— que hoy persigues a tu gestor para reunir, y que hay que codificar bien (LER 15 01, no el grupo 20).</w:t>
            </w:r>
          </w:p>
          <w:p>
            <w:pPr>
              <w:pBdr>
                <w:left w:val="single" w:color="3F7F37" w:sz="18" w:space="12"/>
              </w:pBdr>
              <w:spacing w:before="80"/>
              <w:ind w:left="200"/>
            </w:pPr>
            <w:r>
              <w:rPr>
                <w:color w:val="152227"/>
                <w:sz w:val="21"/>
                <w:szCs w:val="21"/>
              </w:rPr>
              <w:t xml:space="preserve">Reúne y ordena esa documentación en un único lugar, clasificada y lista, sin depender de correos sueltos ni carpetas dispersas.</w:t>
            </w:r>
          </w:p>
          <w:p>
            <w:pPr>
              <w:spacing w:before="40"/>
              <w:ind w:left="200"/>
            </w:pPr>
            <w:r>
              <w:rPr>
                <w:b/>
                <w:bCs/>
                <w:color w:val="146079"/>
                <w:sz w:val="18"/>
                <w:szCs w:val="18"/>
              </w:rPr>
              <w:t xml:space="preserve">→ vía SCRAPP</w:t>
            </w:r>
          </w:p>
        </w:tc>
      </w:tr>
    </w:tbl>
    <w:p>
      <w:pPr>
        <w:spacing w:after="40" w:before="180"/>
      </w:pPr>
      <w:r>
        <w:rPr>
          <w:b/>
          <w:bCs/>
          <w:color w:val="6D8189"/>
          <w:spacing w:val="20"/>
          <w:sz w:val="15"/>
          <w:szCs w:val="15"/>
        </w:rPr>
        <w:t xml:space="preserve">NECESIDAD 2</w:t>
      </w:r>
    </w:p>
    <w:tbl>
      <w:tblPr>
        <w:tblW w:type="dxa" w:w="9360"/>
        <w:tblBorders>
          <w:top w:val="single" w:color="D7E0E0" w:sz="4"/>
          <w:left w:val="single" w:color="D7E0E0" w:sz="4"/>
          <w:bottom w:val="single" w:color="D7E0E0" w:sz="4"/>
          <w:right w:val="single" w:color="D7E0E0" w:sz="4"/>
          <w:insideH w:val="single" w:color="D7E0E0" w:sz="4"/>
          <w:insideV w:val="single" w:color="D7E0E0" w:sz="4"/>
        </w:tblBorders>
      </w:tblPr>
      <w:tblGrid>
        <w:gridCol w:w="9360"/>
      </w:tblGrid>
      <w:tr>
        <w:tc>
          <w:tcPr>
            <w:tcW w:type="dxa" w:w="9360"/>
            <w:shd w:fill="FFFFFF" w:val="clear"/>
            <w:tcMar>
              <w:top w:type="dxa" w:w="100"/>
              <w:left w:type="dxa" w:w="140"/>
              <w:bottom w:type="dxa" w:w="100"/>
              <w:right w:type="dxa" w:w="140"/>
            </w:tcMar>
          </w:tcPr>
          <w:p>
            <w:r>
              <w:rPr>
                <w:b/>
                <w:bCs/>
                <w:color w:val="152227"/>
                <w:sz w:val="23"/>
                <w:szCs w:val="23"/>
              </w:rPr>
              <w:t xml:space="preserve">A disposición de tu SCRAP, sin teclear de más</w:t>
            </w:r>
          </w:p>
          <w:p>
            <w:pPr>
              <w:spacing w:after="60"/>
            </w:pPr>
            <w:r>
              <w:rPr>
                <w:b/>
                <w:bCs/>
                <w:color w:val="6D8189"/>
                <w:sz w:val="14"/>
                <w:szCs w:val="14"/>
              </w:rPr>
              <w:t xml:space="preserve">SCRAPP · TRAZABILIDAD</w:t>
            </w:r>
          </w:p>
          <w:p>
            <w:r>
              <w:rPr>
                <w:color w:val="41575E"/>
                <w:sz w:val="21"/>
                <w:szCs w:val="21"/>
              </w:rPr>
              <w:t xml:space="preserve">Cada SCRAP tiene su propia plataforma. Aprender una distinta por cada uno, y volver a subir lo mismo, es la fricción diaria que más desgasta al poseedor.</w:t>
            </w:r>
          </w:p>
          <w:p>
            <w:pPr>
              <w:pBdr>
                <w:left w:val="single" w:color="3F7F37" w:sz="18" w:space="12"/>
              </w:pBdr>
              <w:spacing w:before="80"/>
              <w:ind w:left="200"/>
            </w:pPr>
            <w:r>
              <w:rPr>
                <w:color w:val="152227"/>
                <w:sz w:val="21"/>
                <w:szCs w:val="21"/>
              </w:rPr>
              <w:t xml:space="preserve">Pon tu trazabilidad a disposición de tu SCRAP desde un solo canal, con la documentación ya validada.</w:t>
            </w:r>
          </w:p>
          <w:p>
            <w:pPr>
              <w:spacing w:before="40"/>
              <w:ind w:left="200"/>
            </w:pPr>
            <w:r>
              <w:rPr>
                <w:b/>
                <w:bCs/>
                <w:color w:val="146079"/>
                <w:sz w:val="18"/>
                <w:szCs w:val="18"/>
              </w:rPr>
              <w:t xml:space="preserve">→ vía SCRAPP</w:t>
            </w:r>
          </w:p>
        </w:tc>
      </w:tr>
    </w:tbl>
    <w:p>
      <w:pPr>
        <w:spacing w:after="40" w:before="180"/>
      </w:pPr>
      <w:r>
        <w:rPr>
          <w:b/>
          <w:bCs/>
          <w:color w:val="6D8189"/>
          <w:spacing w:val="20"/>
          <w:sz w:val="15"/>
          <w:szCs w:val="15"/>
        </w:rPr>
        <w:t xml:space="preserve">NECESIDAD 3</w:t>
      </w:r>
    </w:p>
    <w:tbl>
      <w:tblPr>
        <w:tblW w:type="dxa" w:w="9360"/>
        <w:tblBorders>
          <w:top w:val="single" w:color="D7E0E0" w:sz="4"/>
          <w:left w:val="single" w:color="D7E0E0" w:sz="4"/>
          <w:bottom w:val="single" w:color="D7E0E0" w:sz="4"/>
          <w:right w:val="single" w:color="D7E0E0" w:sz="4"/>
          <w:insideH w:val="single" w:color="D7E0E0" w:sz="4"/>
          <w:insideV w:val="single" w:color="D7E0E0" w:sz="4"/>
        </w:tblBorders>
      </w:tblPr>
      <w:tblGrid>
        <w:gridCol w:w="9360"/>
      </w:tblGrid>
      <w:tr>
        <w:tc>
          <w:tcPr>
            <w:tcW w:type="dxa" w:w="9360"/>
            <w:shd w:fill="FFFFFF" w:val="clear"/>
            <w:tcMar>
              <w:top w:type="dxa" w:w="100"/>
              <w:left w:type="dxa" w:w="140"/>
              <w:bottom w:type="dxa" w:w="100"/>
              <w:right w:type="dxa" w:w="140"/>
            </w:tcMar>
          </w:tcPr>
          <w:p>
            <w:r>
              <w:rPr>
                <w:b/>
                <w:bCs/>
                <w:color w:val="152227"/>
                <w:sz w:val="23"/>
                <w:szCs w:val="23"/>
              </w:rPr>
              <w:t xml:space="preserve">Cumple y cobra tu incentivo</w:t>
            </w:r>
          </w:p>
          <w:p>
            <w:pPr>
              <w:spacing w:after="60"/>
            </w:pPr>
            <w:r>
              <w:rPr>
                <w:b/>
                <w:bCs/>
                <w:color w:val="6D8189"/>
                <w:sz w:val="14"/>
                <w:szCs w:val="14"/>
              </w:rPr>
              <w:t xml:space="preserve">SCRAPP · INCENTIVOS</w:t>
            </w:r>
          </w:p>
          <w:p>
            <w:r>
              <w:rPr>
                <w:color w:val="41575E"/>
                <w:sz w:val="21"/>
                <w:szCs w:val="21"/>
              </w:rPr>
              <w:t xml:space="preserve">El incentivo por trazabilidad (entre 3 y 5 €/t) corresponde por ley al poseedor final —no al gestor—. Sin la documentación en regla, ni se cumple ni se cobra.</w:t>
            </w:r>
          </w:p>
          <w:p>
            <w:pPr>
              <w:pBdr>
                <w:left w:val="single" w:color="3F7F37" w:sz="18" w:space="12"/>
              </w:pBdr>
              <w:spacing w:before="80"/>
              <w:ind w:left="200"/>
            </w:pPr>
            <w:r>
              <w:rPr>
                <w:color w:val="152227"/>
                <w:sz w:val="21"/>
                <w:szCs w:val="21"/>
              </w:rPr>
              <w:t xml:space="preserve">Cumple el RD 1055/2022 y reclama el incentivo que te corresponde, con la prueba que lo justifica.</w:t>
            </w:r>
          </w:p>
          <w:p>
            <w:pPr>
              <w:spacing w:before="40"/>
              <w:ind w:left="200"/>
            </w:pPr>
            <w:r>
              <w:rPr>
                <w:b/>
                <w:bCs/>
                <w:color w:val="146079"/>
                <w:sz w:val="18"/>
                <w:szCs w:val="18"/>
              </w:rPr>
              <w:t xml:space="preserve">→ vía SCRAPP</w:t>
            </w:r>
          </w:p>
        </w:tc>
      </w:tr>
    </w:tbl>
    <w:p>
      <w:pPr>
        <w:spacing w:after="40" w:before="180"/>
      </w:pPr>
      <w:r>
        <w:rPr>
          <w:b/>
          <w:bCs/>
          <w:color w:val="6D8189"/>
          <w:spacing w:val="20"/>
          <w:sz w:val="15"/>
          <w:szCs w:val="15"/>
        </w:rPr>
        <w:t xml:space="preserve">CIERRE + CTA</w:t>
      </w:r>
    </w:p>
    <w:p>
      <w:pPr>
        <w:spacing w:after="140"/>
      </w:pPr>
      <w:r>
        <w:rPr>
          <w:color w:val="152227"/>
          <w:sz w:val="21"/>
          <w:szCs w:val="21"/>
        </w:rPr>
        <w:t xml:space="preserve">Mantén tus acuerdos actuales con tus gestores de siempre. Nosotros ponemos el orden documental, con el acompañamiento de la Oficina Técnica de SCRAPs (OTS).</w:t>
      </w:r>
    </w:p>
    <w:p>
      <w:r>
        <w:rPr>
          <w:color w:val="6D8189"/>
          <w:sz w:val="18"/>
          <w:szCs w:val="18"/>
        </w:rPr>
        <w:t xml:space="preserve">  Botón:  </w:t>
      </w:r>
      <w:r>
        <w:rPr>
          <w:b/>
          <w:bCs/>
          <w:color w:val="3F7F37"/>
          <w:sz w:val="22"/>
          <w:szCs w:val="22"/>
        </w:rPr>
        <w:t xml:space="preserve">Consultar con la OTS</w:t>
      </w:r>
    </w:p>
    <w:tbl>
      <w:tblPr>
        <w:tblW w:type="dxa" w:w="9360"/>
        <w:tblBorders>
          <w:top w:val="single" w:color="B4731A" w:sz="4"/>
          <w:left w:val="single" w:color="B4731A" w:sz="4"/>
          <w:bottom w:val="single" w:color="B4731A" w:sz="4"/>
          <w:right w:val="single" w:color="B4731A" w:sz="4"/>
          <w:insideH w:val="single" w:color="B4731A" w:sz="4"/>
          <w:insideV w:val="single" w:color="B4731A" w:sz="4"/>
        </w:tblBorders>
      </w:tblPr>
      <w:tblGrid>
        <w:gridCol w:w="9360"/>
      </w:tblGrid>
      <w:tr>
        <w:tc>
          <w:tcPr>
            <w:tcW w:type="dxa" w:w="9360"/>
            <w:shd w:fill="FBF4E7" w:val="clear"/>
            <w:tcMar>
              <w:top w:type="dxa" w:w="120"/>
              <w:left w:type="dxa" w:w="160"/>
              <w:bottom w:type="dxa" w:w="120"/>
              <w:right w:type="dxa" w:w="160"/>
            </w:tcMar>
          </w:tcPr>
          <w:p>
            <w:pPr>
              <w:spacing w:after="60"/>
            </w:pPr>
            <w:r>
              <w:rPr>
                <w:b/>
                <w:bCs/>
                <w:color w:val="B4731A"/>
                <w:spacing w:val="20"/>
                <w:sz w:val="16"/>
                <w:szCs w:val="16"/>
              </w:rPr>
              <w:t xml:space="preserve">NOTAS PARA MAQUETACIÓN · POSEEDORES</w:t>
            </w:r>
          </w:p>
          <w:p>
            <w:pPr>
              <w:pStyle w:val="ListParagraph"/>
              <w:numPr>
                <w:ilvl w:val="0"/>
                <w:numId w:val="1"/>
              </w:numPr>
              <w:spacing w:after="60"/>
            </w:pPr>
            <w:r>
              <w:rPr>
                <w:color w:val="41575E"/>
                <w:sz w:val="21"/>
                <w:szCs w:val="21"/>
              </w:rPr>
              <w:t xml:space="preserve">Mensaje central: fricción cero + "sigues con tus gestores". No asustar, acompañar.</w:t>
            </w:r>
          </w:p>
          <w:p>
            <w:pPr>
              <w:pStyle w:val="ListParagraph"/>
              <w:numPr>
                <w:ilvl w:val="0"/>
                <w:numId w:val="1"/>
              </w:numPr>
              <w:spacing w:after="60"/>
            </w:pPr>
            <w:r>
              <w:rPr>
                <w:color w:val="41575E"/>
                <w:sz w:val="21"/>
                <w:szCs w:val="21"/>
              </w:rPr>
              <w:t xml:space="preserve">Destacar el incentivo (3–5 €/t) como gancho: muchos no saben que les corresponde.</w:t>
            </w:r>
          </w:p>
          <w:p>
            <w:pPr>
              <w:pStyle w:val="ListParagraph"/>
              <w:numPr>
                <w:ilvl w:val="0"/>
                <w:numId w:val="1"/>
              </w:numPr>
              <w:spacing w:after="60"/>
            </w:pPr>
            <w:r>
              <w:rPr>
                <w:color w:val="41575E"/>
                <w:sz w:val="21"/>
                <w:szCs w:val="21"/>
              </w:rPr>
              <w:t xml:space="preserve">Herramienta protagonista: SCRAPP; INPROGEST solo como respaldo documental.</w:t>
            </w:r>
          </w:p>
        </w:tc>
      </w:tr>
    </w:tbl>
    <w:p>
      <w:pPr>
        <w:pStyle w:val="Heading1"/>
        <w:pBdr>
          <w:bottom w:val="single" w:color="152227" w:sz="14" w:space="6"/>
        </w:pBdr>
        <w:spacing w:after="120" w:before="300"/>
      </w:pPr>
      <w:r>
        <w:rPr>
          <w:b/>
          <w:bCs/>
          <w:color w:val="3F7F37"/>
          <w:sz w:val="26"/>
          <w:szCs w:val="26"/>
        </w:rPr>
        <w:t xml:space="preserve">D  </w:t>
      </w:r>
      <w:r>
        <w:rPr>
          <w:b/>
          <w:bCs/>
          <w:color w:val="152227"/>
          <w:sz w:val="34"/>
          <w:szCs w:val="34"/>
        </w:rPr>
        <w:t xml:space="preserve">Gestores</w:t>
      </w:r>
      <w:r>
        <w:rPr>
          <w:color w:val="6D8189"/>
          <w:sz w:val="18"/>
          <w:szCs w:val="18"/>
        </w:rPr>
        <w:t xml:space="preserve">      /gestores</w:t>
      </w:r>
    </w:p>
    <w:p>
      <w:pPr>
        <w:spacing w:after="40" w:before="180"/>
      </w:pPr>
      <w:r>
        <w:rPr>
          <w:b/>
          <w:bCs/>
          <w:color w:val="6D8189"/>
          <w:spacing w:val="20"/>
          <w:sz w:val="15"/>
          <w:szCs w:val="15"/>
        </w:rPr>
        <w:t xml:space="preserve">KICKER</w:t>
      </w:r>
    </w:p>
    <w:p>
      <w:pPr>
        <w:spacing w:after="140"/>
      </w:pPr>
      <w:r>
        <w:rPr>
          <w:b/>
          <w:bCs/>
          <w:color w:val="146079"/>
          <w:sz w:val="21"/>
          <w:szCs w:val="21"/>
        </w:rPr>
        <w:t xml:space="preserve">Para gestores de residuos</w:t>
      </w:r>
    </w:p>
    <w:p>
      <w:pPr>
        <w:spacing w:after="40" w:before="180"/>
      </w:pPr>
      <w:r>
        <w:rPr>
          <w:b/>
          <w:bCs/>
          <w:color w:val="6D8189"/>
          <w:spacing w:val="20"/>
          <w:sz w:val="15"/>
          <w:szCs w:val="15"/>
        </w:rPr>
        <w:t xml:space="preserve">TITULAR · H1</w:t>
      </w:r>
    </w:p>
    <w:p>
      <w:r>
        <w:rPr>
          <w:b/>
          <w:bCs/>
          <w:color w:val="152227"/>
          <w:sz w:val="34"/>
          <w:szCs w:val="34"/>
        </w:rPr>
        <w:t xml:space="preserve">Tu papel en el nuevo modelo de RAP de envases</w:t>
      </w:r>
    </w:p>
    <w:p>
      <w:pPr>
        <w:spacing w:after="40" w:before="180"/>
      </w:pPr>
      <w:r>
        <w:rPr>
          <w:b/>
          <w:bCs/>
          <w:color w:val="6D8189"/>
          <w:spacing w:val="20"/>
          <w:sz w:val="15"/>
          <w:szCs w:val="15"/>
        </w:rPr>
        <w:t xml:space="preserve">SUBTÍTULO</w:t>
      </w:r>
    </w:p>
    <w:p>
      <w:pPr>
        <w:spacing w:after="140"/>
      </w:pPr>
      <w:r>
        <w:rPr>
          <w:color w:val="41575E"/>
          <w:sz w:val="23"/>
          <w:szCs w:val="23"/>
        </w:rPr>
        <w:t xml:space="preserve">El sistema te pide entregar la documentación de cada servicio en el formato que necesitan los SCRAP y reportar su trazabilidad. scrapenvases.com te ayuda a homologarte, integrarte y reportar sin multiplicar el trabajo por cada SCRAP.</w:t>
      </w:r>
    </w:p>
    <w:p>
      <w:pPr>
        <w:spacing w:after="40" w:before="180"/>
      </w:pPr>
      <w:r>
        <w:rPr>
          <w:b/>
          <w:bCs/>
          <w:color w:val="6D8189"/>
          <w:spacing w:val="20"/>
          <w:sz w:val="15"/>
          <w:szCs w:val="15"/>
        </w:rPr>
        <w:t xml:space="preserve">PÁRRAFO DE CONTEXTO</w:t>
      </w:r>
    </w:p>
    <w:p>
      <w:pPr>
        <w:spacing w:after="140"/>
      </w:pPr>
      <w:r>
        <w:rPr>
          <w:color w:val="152227"/>
          <w:sz w:val="21"/>
          <w:szCs w:val="21"/>
        </w:rPr>
        <w:t xml:space="preserve">Con la RAP de envases comerciales e industriales, tus clientes poseedores necesitan de ti una documentación limpia —documento de identificación, ficha de seguimiento, certificado de reciclado efectivo— para reportar al SCRAP y cobrar su incentivo. Entregarla bien y reportar por apoderamiento refuerza tu relación con el cliente y tu posición frente a gestores no homologados.</w:t>
      </w:r>
    </w:p>
    <w:p>
      <w:pPr>
        <w:spacing w:after="40" w:before="180"/>
      </w:pPr>
      <w:r>
        <w:rPr>
          <w:b/>
          <w:bCs/>
          <w:color w:val="6D8189"/>
          <w:spacing w:val="20"/>
          <w:sz w:val="15"/>
          <w:szCs w:val="15"/>
        </w:rPr>
        <w:t xml:space="preserve">NECESIDAD 1</w:t>
      </w:r>
    </w:p>
    <w:tbl>
      <w:tblPr>
        <w:tblW w:type="dxa" w:w="9360"/>
        <w:tblBorders>
          <w:top w:val="single" w:color="D7E0E0" w:sz="4"/>
          <w:left w:val="single" w:color="D7E0E0" w:sz="4"/>
          <w:bottom w:val="single" w:color="D7E0E0" w:sz="4"/>
          <w:right w:val="single" w:color="D7E0E0" w:sz="4"/>
          <w:insideH w:val="single" w:color="D7E0E0" w:sz="4"/>
          <w:insideV w:val="single" w:color="D7E0E0" w:sz="4"/>
        </w:tblBorders>
      </w:tblPr>
      <w:tblGrid>
        <w:gridCol w:w="9360"/>
      </w:tblGrid>
      <w:tr>
        <w:tc>
          <w:tcPr>
            <w:tcW w:type="dxa" w:w="9360"/>
            <w:shd w:fill="FFFFFF" w:val="clear"/>
            <w:tcMar>
              <w:top w:type="dxa" w:w="100"/>
              <w:left w:type="dxa" w:w="140"/>
              <w:bottom w:type="dxa" w:w="100"/>
              <w:right w:type="dxa" w:w="140"/>
            </w:tcMar>
          </w:tcPr>
          <w:p>
            <w:r>
              <w:rPr>
                <w:b/>
                <w:bCs/>
                <w:color w:val="152227"/>
                <w:sz w:val="23"/>
                <w:szCs w:val="23"/>
              </w:rPr>
              <w:t xml:space="preserve">Homológate una vez</w:t>
            </w:r>
          </w:p>
          <w:p>
            <w:pPr>
              <w:spacing w:after="60"/>
            </w:pPr>
            <w:r>
              <w:rPr>
                <w:b/>
                <w:bCs/>
                <w:color w:val="6D8189"/>
                <w:sz w:val="14"/>
                <w:szCs w:val="14"/>
              </w:rPr>
              <w:t xml:space="preserve">PROBATUS · HOMOLOGACIÓN</w:t>
            </w:r>
          </w:p>
          <w:p>
            <w:r>
              <w:rPr>
                <w:color w:val="41575E"/>
                <w:sz w:val="21"/>
                <w:szCs w:val="21"/>
              </w:rPr>
              <w:t xml:space="preserve">Cada SCRAP homologa a los gestores con los que trabaja: requisitos legales, técnicos, ambientales y administrativos. Repetir ese proceso, uno por uno, multiplica el trabajo.</w:t>
            </w:r>
          </w:p>
          <w:p>
            <w:pPr>
              <w:pBdr>
                <w:left w:val="single" w:color="3F7F37" w:sz="18" w:space="12"/>
              </w:pBdr>
              <w:spacing w:before="80"/>
              <w:ind w:left="200"/>
            </w:pPr>
            <w:r>
              <w:rPr>
                <w:color w:val="152227"/>
                <w:sz w:val="21"/>
                <w:szCs w:val="21"/>
              </w:rPr>
              <w:t xml:space="preserve">Homológate de forma homogénea y mantén tu documentación al día en un solo sistema.</w:t>
            </w:r>
          </w:p>
          <w:p>
            <w:pPr>
              <w:spacing w:before="40"/>
              <w:ind w:left="200"/>
            </w:pPr>
            <w:r>
              <w:rPr>
                <w:b/>
                <w:bCs/>
                <w:color w:val="146079"/>
                <w:sz w:val="18"/>
                <w:szCs w:val="18"/>
              </w:rPr>
              <w:t xml:space="preserve">→ vía PROBATUS</w:t>
            </w:r>
          </w:p>
        </w:tc>
      </w:tr>
    </w:tbl>
    <w:p>
      <w:pPr>
        <w:spacing w:after="40" w:before="180"/>
      </w:pPr>
      <w:r>
        <w:rPr>
          <w:b/>
          <w:bCs/>
          <w:color w:val="6D8189"/>
          <w:spacing w:val="20"/>
          <w:sz w:val="15"/>
          <w:szCs w:val="15"/>
        </w:rPr>
        <w:t xml:space="preserve">NECESIDAD 2</w:t>
      </w:r>
    </w:p>
    <w:tbl>
      <w:tblPr>
        <w:tblW w:type="dxa" w:w="9360"/>
        <w:tblBorders>
          <w:top w:val="single" w:color="D7E0E0" w:sz="4"/>
          <w:left w:val="single" w:color="D7E0E0" w:sz="4"/>
          <w:bottom w:val="single" w:color="D7E0E0" w:sz="4"/>
          <w:right w:val="single" w:color="D7E0E0" w:sz="4"/>
          <w:insideH w:val="single" w:color="D7E0E0" w:sz="4"/>
          <w:insideV w:val="single" w:color="D7E0E0" w:sz="4"/>
        </w:tblBorders>
      </w:tblPr>
      <w:tblGrid>
        <w:gridCol w:w="9360"/>
      </w:tblGrid>
      <w:tr>
        <w:tc>
          <w:tcPr>
            <w:tcW w:type="dxa" w:w="9360"/>
            <w:shd w:fill="FFFFFF" w:val="clear"/>
            <w:tcMar>
              <w:top w:type="dxa" w:w="100"/>
              <w:left w:type="dxa" w:w="140"/>
              <w:bottom w:type="dxa" w:w="100"/>
              <w:right w:type="dxa" w:w="140"/>
            </w:tcMar>
          </w:tcPr>
          <w:p>
            <w:r>
              <w:rPr>
                <w:b/>
                <w:bCs/>
                <w:color w:val="152227"/>
                <w:sz w:val="23"/>
                <w:szCs w:val="23"/>
              </w:rPr>
              <w:t xml:space="preserve">Entrega la documentación limpia</w:t>
            </w:r>
          </w:p>
          <w:p>
            <w:pPr>
              <w:spacing w:after="60"/>
            </w:pPr>
            <w:r>
              <w:rPr>
                <w:b/>
                <w:bCs/>
                <w:color w:val="6D8189"/>
                <w:sz w:val="14"/>
                <w:szCs w:val="14"/>
              </w:rPr>
              <w:t xml:space="preserve">INPROGEST · CONTROL DOCUMENTAL</w:t>
            </w:r>
          </w:p>
          <w:p>
            <w:r>
              <w:rPr>
                <w:color w:val="41575E"/>
                <w:sz w:val="21"/>
                <w:szCs w:val="21"/>
              </w:rPr>
              <w:t xml:space="preserve">La documentación de cada servicio tiene que llegar bien codificada (LER 15 01) y en el formato que el SCRAP puede procesar. Los errores generan devoluciones y retrasos.</w:t>
            </w:r>
          </w:p>
          <w:p>
            <w:pPr>
              <w:pBdr>
                <w:left w:val="single" w:color="3F7F37" w:sz="18" w:space="12"/>
              </w:pBdr>
              <w:spacing w:before="80"/>
              <w:ind w:left="200"/>
            </w:pPr>
            <w:r>
              <w:rPr>
                <w:color w:val="152227"/>
                <w:sz w:val="21"/>
                <w:szCs w:val="21"/>
              </w:rPr>
              <w:t xml:space="preserve">Genera y entrega la documentación de cada servicio, validada y lista para el SCRAP.</w:t>
            </w:r>
          </w:p>
          <w:p>
            <w:pPr>
              <w:spacing w:before="40"/>
              <w:ind w:left="200"/>
            </w:pPr>
            <w:r>
              <w:rPr>
                <w:b/>
                <w:bCs/>
                <w:color w:val="146079"/>
                <w:sz w:val="18"/>
                <w:szCs w:val="18"/>
              </w:rPr>
              <w:t xml:space="preserve">→ vía INPROGEST</w:t>
            </w:r>
          </w:p>
        </w:tc>
      </w:tr>
    </w:tbl>
    <w:p>
      <w:pPr>
        <w:spacing w:after="40" w:before="180"/>
      </w:pPr>
      <w:r>
        <w:rPr>
          <w:b/>
          <w:bCs/>
          <w:color w:val="6D8189"/>
          <w:spacing w:val="20"/>
          <w:sz w:val="15"/>
          <w:szCs w:val="15"/>
        </w:rPr>
        <w:t xml:space="preserve">NECESIDAD 3</w:t>
      </w:r>
    </w:p>
    <w:tbl>
      <w:tblPr>
        <w:tblW w:type="dxa" w:w="9360"/>
        <w:tblBorders>
          <w:top w:val="single" w:color="D7E0E0" w:sz="4"/>
          <w:left w:val="single" w:color="D7E0E0" w:sz="4"/>
          <w:bottom w:val="single" w:color="D7E0E0" w:sz="4"/>
          <w:right w:val="single" w:color="D7E0E0" w:sz="4"/>
          <w:insideH w:val="single" w:color="D7E0E0" w:sz="4"/>
          <w:insideV w:val="single" w:color="D7E0E0" w:sz="4"/>
        </w:tblBorders>
      </w:tblPr>
      <w:tblGrid>
        <w:gridCol w:w="9360"/>
      </w:tblGrid>
      <w:tr>
        <w:tc>
          <w:tcPr>
            <w:tcW w:type="dxa" w:w="9360"/>
            <w:shd w:fill="FFFFFF" w:val="clear"/>
            <w:tcMar>
              <w:top w:type="dxa" w:w="100"/>
              <w:left w:type="dxa" w:w="140"/>
              <w:bottom w:type="dxa" w:w="100"/>
              <w:right w:type="dxa" w:w="140"/>
            </w:tcMar>
          </w:tcPr>
          <w:p>
            <w:r>
              <w:rPr>
                <w:b/>
                <w:bCs/>
                <w:color w:val="152227"/>
                <w:sz w:val="23"/>
                <w:szCs w:val="23"/>
              </w:rPr>
              <w:t xml:space="preserve">Reporta por apoderamiento</w:t>
            </w:r>
          </w:p>
          <w:p>
            <w:pPr>
              <w:spacing w:after="60"/>
            </w:pPr>
            <w:r>
              <w:rPr>
                <w:b/>
                <w:bCs/>
                <w:color w:val="6D8189"/>
                <w:sz w:val="14"/>
                <w:szCs w:val="14"/>
              </w:rPr>
              <w:t xml:space="preserve">INPROGEST · SCRAPP · REPORTE</w:t>
            </w:r>
          </w:p>
          <w:p>
            <w:r>
              <w:rPr>
                <w:color w:val="41575E"/>
                <w:sz w:val="21"/>
                <w:szCs w:val="21"/>
              </w:rPr>
              <w:t xml:space="preserve">Puedes ofrecer a tus clientes reportar su trazabilidad al SCRAP en su nombre, como servicio de valor. Hoy eso implica operar en una plataforma distinta por cada SCRAP.</w:t>
            </w:r>
          </w:p>
          <w:p>
            <w:pPr>
              <w:pBdr>
                <w:left w:val="single" w:color="3F7F37" w:sz="18" w:space="12"/>
              </w:pBdr>
              <w:spacing w:before="80"/>
              <w:ind w:left="200"/>
            </w:pPr>
            <w:r>
              <w:rPr>
                <w:color w:val="152227"/>
                <w:sz w:val="21"/>
                <w:szCs w:val="21"/>
              </w:rPr>
              <w:t xml:space="preserve">Reporta en nombre de tus clientes desde un único canal, sin duplicar homologaciones ni plataformas.</w:t>
            </w:r>
          </w:p>
          <w:p>
            <w:pPr>
              <w:spacing w:before="40"/>
              <w:ind w:left="200"/>
            </w:pPr>
            <w:r>
              <w:rPr>
                <w:b/>
                <w:bCs/>
                <w:color w:val="146079"/>
                <w:sz w:val="18"/>
                <w:szCs w:val="18"/>
              </w:rPr>
              <w:t xml:space="preserve">→ vía INPROGEST + SCRAPP</w:t>
            </w:r>
          </w:p>
        </w:tc>
      </w:tr>
    </w:tbl>
    <w:p>
      <w:pPr>
        <w:spacing w:after="40" w:before="180"/>
      </w:pPr>
      <w:r>
        <w:rPr>
          <w:b/>
          <w:bCs/>
          <w:color w:val="6D8189"/>
          <w:spacing w:val="20"/>
          <w:sz w:val="15"/>
          <w:szCs w:val="15"/>
        </w:rPr>
        <w:t xml:space="preserve">CIERRE + CTA</w:t>
      </w:r>
    </w:p>
    <w:p>
      <w:pPr>
        <w:spacing w:after="140"/>
      </w:pPr>
      <w:r>
        <w:rPr>
          <w:color w:val="152227"/>
          <w:sz w:val="21"/>
          <w:szCs w:val="21"/>
        </w:rPr>
        <w:t xml:space="preserve">Un solo sistema, no una homologación y una plataforma por cada SCRAP. Con el acompañamiento técnico de la Oficina Técnica de SCRAPs (OTS).</w:t>
      </w:r>
    </w:p>
    <w:p>
      <w:r>
        <w:rPr>
          <w:color w:val="6D8189"/>
          <w:sz w:val="18"/>
          <w:szCs w:val="18"/>
        </w:rPr>
        <w:t xml:space="preserve">  Botón:  </w:t>
      </w:r>
      <w:r>
        <w:rPr>
          <w:b/>
          <w:bCs/>
          <w:color w:val="3F7F37"/>
          <w:sz w:val="22"/>
          <w:szCs w:val="22"/>
        </w:rPr>
        <w:t xml:space="preserve">Hablar con la OTS</w:t>
      </w:r>
    </w:p>
    <w:tbl>
      <w:tblPr>
        <w:tblW w:type="dxa" w:w="9360"/>
        <w:tblBorders>
          <w:top w:val="single" w:color="B4731A" w:sz="4"/>
          <w:left w:val="single" w:color="B4731A" w:sz="4"/>
          <w:bottom w:val="single" w:color="B4731A" w:sz="4"/>
          <w:right w:val="single" w:color="B4731A" w:sz="4"/>
          <w:insideH w:val="single" w:color="B4731A" w:sz="4"/>
          <w:insideV w:val="single" w:color="B4731A" w:sz="4"/>
        </w:tblBorders>
      </w:tblPr>
      <w:tblGrid>
        <w:gridCol w:w="9360"/>
      </w:tblGrid>
      <w:tr>
        <w:tc>
          <w:tcPr>
            <w:tcW w:type="dxa" w:w="9360"/>
            <w:shd w:fill="FBF4E7" w:val="clear"/>
            <w:tcMar>
              <w:top w:type="dxa" w:w="120"/>
              <w:left w:type="dxa" w:w="160"/>
              <w:bottom w:type="dxa" w:w="120"/>
              <w:right w:type="dxa" w:w="160"/>
            </w:tcMar>
          </w:tcPr>
          <w:p>
            <w:pPr>
              <w:spacing w:after="60"/>
            </w:pPr>
            <w:r>
              <w:rPr>
                <w:b/>
                <w:bCs/>
                <w:color w:val="B4731A"/>
                <w:spacing w:val="20"/>
                <w:sz w:val="16"/>
                <w:szCs w:val="16"/>
              </w:rPr>
              <w:t xml:space="preserve">NOTAS PARA MAQUETACIÓN · GESTORES</w:t>
            </w:r>
          </w:p>
          <w:p>
            <w:pPr>
              <w:pStyle w:val="ListParagraph"/>
              <w:numPr>
                <w:ilvl w:val="0"/>
                <w:numId w:val="1"/>
              </w:numPr>
              <w:spacing w:after="60"/>
            </w:pPr>
            <w:r>
              <w:rPr>
                <w:color w:val="41575E"/>
                <w:sz w:val="21"/>
                <w:szCs w:val="21"/>
              </w:rPr>
              <w:t xml:space="preserve">Ángulo neutro pero con incentivo real: entregar bien la documentación = reforzar cliente y posición.</w:t>
            </w:r>
          </w:p>
          <w:p>
            <w:pPr>
              <w:pStyle w:val="ListParagraph"/>
              <w:numPr>
                <w:ilvl w:val="0"/>
                <w:numId w:val="1"/>
              </w:numPr>
              <w:spacing w:after="60"/>
            </w:pPr>
            <w:r>
              <w:rPr>
                <w:color w:val="41575E"/>
                <w:sz w:val="21"/>
                <w:szCs w:val="21"/>
              </w:rPr>
              <w:t xml:space="preserve">PROBATUS para homologación; INPROGEST/SCRAPP para documentación y reporte.</w:t>
            </w:r>
          </w:p>
          <w:p>
            <w:pPr>
              <w:pStyle w:val="ListParagraph"/>
              <w:numPr>
                <w:ilvl w:val="0"/>
                <w:numId w:val="1"/>
              </w:numPr>
              <w:spacing w:after="60"/>
            </w:pPr>
            <w:r>
              <w:rPr>
                <w:color w:val="41575E"/>
                <w:sz w:val="21"/>
                <w:szCs w:val="21"/>
              </w:rPr>
              <w:t xml:space="preserve">Evitar el tono de miedo; enmarcar en oportunidad y servicio.</w:t>
            </w:r>
          </w:p>
        </w:tc>
      </w:tr>
    </w:tbl>
    <w:p>
      <w:pPr>
        <w:pBdr>
          <w:bottom w:val="single" w:color="D7E0E0" w:sz="4" w:space="4"/>
        </w:pBdr>
        <w:spacing w:after="80" w:before="80"/>
      </w:pPr>
    </w:p>
    <w:p>
      <w:pPr>
        <w:spacing w:after="40"/>
      </w:pPr>
      <w:r>
        <w:rPr>
          <w:b/>
          <w:bCs/>
          <w:color w:val="146079"/>
          <w:sz w:val="22"/>
          <w:szCs w:val="22"/>
        </w:rPr>
        <w:t xml:space="preserve">SCRAP</w:t>
      </w:r>
      <w:r>
        <w:rPr>
          <w:b/>
          <w:bCs/>
          <w:color w:val="3F7F37"/>
          <w:sz w:val="22"/>
          <w:szCs w:val="22"/>
        </w:rPr>
        <w:t xml:space="preserve">envases</w:t>
      </w:r>
      <w:r>
        <w:rPr>
          <w:b/>
          <w:bCs/>
          <w:color w:val="6D8189"/>
          <w:sz w:val="22"/>
          <w:szCs w:val="22"/>
        </w:rPr>
        <w:t xml:space="preserve">.com</w:t>
      </w:r>
    </w:p>
    <w:p>
      <w:pPr>
        <w:spacing w:after="140"/>
      </w:pPr>
      <w:r>
        <w:rPr>
          <w:color w:val="6D8189"/>
          <w:sz w:val="16"/>
          <w:szCs w:val="16"/>
        </w:rPr>
        <w:t xml:space="preserve">Copy web · Poseedores y Gestores · Tono neutro de portal del sector · Preparado para Víctor Bueno (Grupo INPWASTE) · Desarrollo INPRONET Solutions · Septiembre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2026-09-09T10:33:23.241Z</dcterms:created>
  <dcterms:modified xsi:type="dcterms:W3CDTF">2026-09-09T10:33:23.242Z</dcterms:modified>
</cp:coreProperties>
</file>

<file path=docProps/custom.xml><?xml version="1.0" encoding="utf-8"?>
<Properties xmlns="http://schemas.openxmlformats.org/officeDocument/2006/custom-properties" xmlns:vt="http://schemas.openxmlformats.org/officeDocument/2006/docPropsVTypes"/>
</file>