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100"/>
        <w:jc w:val="left"/>
      </w:pPr>
      <w:r>
        <w:rPr>
          <w:rFonts w:ascii="Liberation Sans" w:hAnsi="Liberation Sans"/>
          <w:b/>
          <w:color w:val="16A34A"/>
          <w:sz w:val="32"/>
        </w:rPr>
        <w:t>EFETIVA OS</w:t>
      </w:r>
    </w:p>
    <w:p>
      <w:pPr>
        <w:pStyle w:val="Title"/>
        <w:widowControl/>
      </w:pPr>
      <w:r>
        <w:t>Sistema de Gestão Administrativa</w:t>
      </w:r>
    </w:p>
    <w:p>
      <w:pPr>
        <w:widowControl/>
        <w:spacing w:after="160"/>
      </w:pPr>
      <w:r>
        <w:rPr>
          <w:rFonts w:ascii="Liberation Sans" w:hAnsi="Liberation Sans"/>
          <w:b/>
          <w:color w:val="111827"/>
          <w:sz w:val="34"/>
        </w:rPr>
        <w:t>Especificação do MVP v0.2 + Especificação Funcional Completa do Motor de Preços</w:t>
      </w:r>
    </w:p>
    <w:p>
      <w:pPr>
        <w:pStyle w:val="Subtitle"/>
        <w:widowControl/>
      </w:pPr>
      <w:r>
        <w:t>Revisão consolidada da documentação existente · Agosto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  <w:insideH w:val="single" w:sz="6" w:space="0" w:color="16A34A"/>
              <w:insideV w:val="single" w:sz="6" w:space="0" w:color="16A34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B6B3A"/>
                <w:sz w:val="21"/>
              </w:rPr>
              <w:t>OBJETIVO DESTA VERSÃO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7"/>
                <w:sz w:val="18"/>
              </w:rPr>
              <w:t>Consolidar as decisões já fechadas do MVP, corrigir inconsistências da versão 0.1 e definir o Motor de Preços em nível suficiente para modelagem do banco, wireframes, critérios de aceite e implementação incremental.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Produto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Efetiva OS (nome de trabalho)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Organização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Efetiva SST / Ativerso Soluções Digitais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Versão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Status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Especificação funcional para prototipação e implementação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Stack-base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React + TypeScript + Vite + Tailwind + Supabase + Cloudflare Pages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Princípio do MVP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Poucos módulos, fluxo operacional curto, dados bem modelados e sem complexidade avançada prematura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0. Controle da revisão</w:t>
      </w:r>
    </w:p>
    <w:p>
      <w:pPr>
        <w:widowControl/>
      </w:pPr>
      <w:r>
        <w:t>A versão 0.2 preserva as decisões arquiteturais já estabelecidas e incorpora as correções funcionais necessárias para que o Motor de Preços possa ser implementado sem acoplamentos ou ambiguidades evitáveis.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9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Melhoria</w:t>
            </w:r>
          </w:p>
        </w:tc>
        <w:tc>
          <w:tcPr>
            <w:tcW w:type="dxa" w:w="6293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Aplicação na v0.2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Separação entre cotação e itens</w:t>
            </w:r>
          </w:p>
        </w:tc>
        <w:tc>
          <w:tcPr>
            <w:tcW w:type="dxa" w:w="629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 cotação passa a ser um documento/cabeçalho com múltiplos itens. Cada item possui custo e vínculo com o catálogo interno.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Catálogo Efetiva</w:t>
            </w:r>
          </w:p>
        </w:tc>
        <w:tc>
          <w:tcPr>
            <w:tcW w:type="dxa" w:w="629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Criação de catálogo canônico de itens/serviços para evitar duplicidades de nomenclatura entre fornecedores.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Margem → acréscimo</w:t>
            </w:r>
          </w:p>
        </w:tc>
        <w:tc>
          <w:tcPr>
            <w:tcW w:type="dxa" w:w="629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 MVP, o termo operacional será “acréscimo sobre custo”, eliminando ambiguidade matemática entre markup e margem bruta.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Hierarquia de regra comercial</w:t>
            </w:r>
          </w:p>
        </w:tc>
        <w:tc>
          <w:tcPr>
            <w:tcW w:type="dxa" w:w="629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Prioridade: item específico → categoria → regra global.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Cotações vencidas</w:t>
            </w:r>
          </w:p>
        </w:tc>
        <w:tc>
          <w:tcPr>
            <w:tcW w:type="dxa" w:w="629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Permanecem no histórico, mas deixam de disputar automaticamente o menor custo vigente.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Preço aprovado protegido</w:t>
            </w:r>
          </w:p>
        </w:tc>
        <w:tc>
          <w:tcPr>
            <w:tcW w:type="dxa" w:w="629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Nova cotação não altera silenciosamente a tabela comercial; gera sugestão/revisão e exige aprovação.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NR-4/CUB</w:t>
            </w:r>
          </w:p>
        </w:tc>
        <w:tc>
          <w:tcPr>
            <w:tcW w:type="dxa" w:w="629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Retirado do Motor de Preços v1 e mantido para Fase 2, eliminando a inconsistência da versão 0.1.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Rastreabilidade</w:t>
            </w:r>
          </w:p>
        </w:tc>
        <w:tc>
          <w:tcPr>
            <w:tcW w:type="dxa" w:w="629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Inclusão de created_by/updated_by e referência explícita ao item de cotação que originou cada preço aprovado.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Estado de dados</w:t>
            </w:r>
          </w:p>
        </w:tc>
        <w:tc>
          <w:tcPr>
            <w:tcW w:type="dxa" w:w="629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TanStack Query para server state; Zustand reservado ao estado local da interface.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PWA seguro</w:t>
            </w:r>
          </w:p>
        </w:tc>
        <w:tc>
          <w:tcPr>
            <w:tcW w:type="dxa" w:w="629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Cache apenas do app shell e ativos estáticos; dados comerciais/financeiros não devem ser cacheados de forma agressiva.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1. Visão geral do produto</w:t>
      </w:r>
    </w:p>
    <w:p>
      <w:pPr>
        <w:pStyle w:val="Heading2"/>
        <w:widowControl/>
      </w:pPr>
      <w:r>
        <w:t>1.1 Problema</w:t>
      </w:r>
    </w:p>
    <w:p>
      <w:pPr>
        <w:widowControl/>
      </w:pPr>
      <w:r>
        <w:t>A Efetiva SST utiliza controles administrativos e comerciais distribuídos entre planilhas e registros independentes. Isso dificulta a visão consolidada de clientes, contratos, movimentação financeira e formação de preços, além de reduzir a rastreabilidade entre custo de fornecedor, regra comercial e valor repassado ao cliente.</w:t>
      </w:r>
    </w:p>
    <w:p>
      <w:pPr>
        <w:pStyle w:val="Heading2"/>
        <w:widowControl/>
      </w:pPr>
      <w:r>
        <w:t>1.2 Objetivo do MVP</w:t>
      </w:r>
    </w:p>
    <w:p>
      <w:pPr>
        <w:widowControl/>
      </w:pPr>
      <w:r>
        <w:t>Centralizar em um PWA interno os fluxos essenciais de CRM leve, financeiro, formação de preços e dashboard, com acesso multiusuário, segurança por RLS e experiência operacional simples. O MVP deve resolver o trabalho diário antes de adicionar BI, automações ou integrações complexas.</w:t>
      </w:r>
    </w:p>
    <w:p>
      <w:pPr>
        <w:pStyle w:val="Heading2"/>
        <w:widowControl/>
      </w:pPr>
      <w:r>
        <w:t>1.3 Princípios de produto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Fluxos curtos: reduzir etapas, campos e decisões repetitivas.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Tabelas e filtros nas telas operacionais; cards apenas para resumo, status e ações.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Nenhuma automação deve modificar preço comercial aprovado sem ação explícita do usuário.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Rastreabilidade desde o primeiro dia, sem construir um módulo avançado de auditoria.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Dados estruturados para permitir expansão futura sem reescrever o núcleo do sistema.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Desktop-first para operação administrativa, com responsividade suficiente para tablet e celular.</w:t>
      </w:r>
    </w:p>
    <w:p>
      <w:pPr>
        <w:pStyle w:val="Heading2"/>
        <w:widowControl/>
      </w:pPr>
      <w:r>
        <w:t>1.4 Fora do escopo do MVP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Relatórios avançados e BI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Integrações bancárias/open finance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Portal do cliente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Automações de cobrança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OCR/IA para leitura automática de cotações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Precificação por CUB/grau de risco NR-4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Aplicativo mobile nativo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Offline-first para dados transacionais</w:t>
      </w:r>
    </w:p>
    <w:p>
      <w:pPr>
        <w:pStyle w:val="Heading1"/>
        <w:widowControl/>
      </w:pPr>
      <w:r>
        <w:t>2. Usuários, perfis e permissões</w:t>
      </w:r>
    </w:p>
    <w:p>
      <w:pPr>
        <w:widowControl/>
      </w:pPr>
      <w:r>
        <w:t>O sistema é de uso interno da Efetiva. O MVP mantém dois perfis funcionais: Admin e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5783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Permissão</w:t>
            </w:r>
          </w:p>
        </w:tc>
        <w:tc>
          <w:tcPr>
            <w:tcW w:type="dxa" w:w="1587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Admin</w:t>
            </w:r>
          </w:p>
        </w:tc>
        <w:tc>
          <w:tcPr>
            <w:tcW w:type="dxa" w:w="1587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Equipe</w:t>
            </w:r>
          </w:p>
        </w:tc>
      </w:tr>
      <w:tr>
        <w:trPr>
          <w:cantSplit/>
        </w:trPr>
        <w:tc>
          <w:tcPr>
            <w:tcW w:type="dxa" w:w="578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Acessar dashboard e tabela de preços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578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Cadastrar/editar fornecedores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578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Cadastrar/editar catálogo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578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Registrar e editar cotação em rascunho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578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Ativar cotação para comparação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578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Visualizar comparação de fornecedores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578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Criar/alterar regras de acréscimo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578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Selecionar fonte diferente do menor custo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578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Aprovar/atualizar preço final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578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Cancelar/inativar preço aprovado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Sim</w:t>
            </w:r>
          </w:p>
        </w:tc>
        <w:tc>
          <w:tcPr>
            <w:tcW w:type="dxa" w:w="158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Não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  <w:insideH w:val="single" w:sz="6" w:space="0" w:color="16A34A"/>
              <w:insideV w:val="single" w:sz="6" w:space="0" w:color="16A34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B6B3A"/>
                <w:sz w:val="21"/>
              </w:rPr>
              <w:t>SEGURANÇA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7"/>
                <w:sz w:val="18"/>
              </w:rPr>
              <w:t>Supabase Auth + Row Level Security (RLS) permanece requisito de dia 1. Restrições de interface não substituem políticas no banco.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3. Escopo funcional consolidado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917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Escopo v1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CRM leve</w:t>
            </w:r>
          </w:p>
        </w:tc>
        <w:tc>
          <w:tcPr>
            <w:tcW w:type="dxa" w:w="69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Clientes, contratos vinculados, vigência, recorrência, status, busca e filtros.</w:t>
            </w:r>
          </w:p>
        </w:tc>
      </w:tr>
      <w:tr>
        <w:trPr>
          <w:cantSplit/>
        </w:trPr>
        <w:tc>
          <w:tcPr>
            <w:tcW w:type="dxa" w:w="226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Financeiro</w:t>
            </w:r>
          </w:p>
        </w:tc>
        <w:tc>
          <w:tcPr>
            <w:tcW w:type="dxa" w:w="69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Entradas/saídas, categorias, vínculo opcional a contrato e fluxo de caixa mensal.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Motor de Preços</w:t>
            </w:r>
          </w:p>
        </w:tc>
        <w:tc>
          <w:tcPr>
            <w:tcW w:type="dxa" w:w="69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Fornecedores, catálogo, cotações, comparação, acréscimos, aprovação e tabela comercial.</w:t>
            </w:r>
          </w:p>
        </w:tc>
      </w:tr>
      <w:tr>
        <w:trPr>
          <w:cantSplit/>
        </w:trPr>
        <w:tc>
          <w:tcPr>
            <w:tcW w:type="dxa" w:w="226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8"/>
              </w:rPr>
              <w:t>Dashboard</w:t>
            </w:r>
          </w:p>
        </w:tc>
        <w:tc>
          <w:tcPr>
            <w:tcW w:type="dxa" w:w="69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Indicadores básicos, atividade recente e alertas relevantes dos módulos.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 precificação completa por CUB e grau de risco NR-4 deixa de integrar o núcleo do Financeiro na Fase 1. Ela será tratada como evolução específica da Fase 2.</w:t>
      </w:r>
    </w:p>
    <w:p>
      <w:pPr>
        <w:pStyle w:val="Heading1"/>
        <w:widowControl/>
      </w:pPr>
      <w:r>
        <w:t>4. Arquitetura técnica revisada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6860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Decisão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Frontend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React + TypeScript + Vite + Tailwind</w:t>
            </w:r>
          </w:p>
        </w:tc>
      </w:tr>
      <w:tr>
        <w:trPr>
          <w:cantSplit/>
        </w:trPr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Componentes de UI</w:t>
            </w:r>
          </w:p>
        </w:tc>
        <w:tc>
          <w:tcPr>
            <w:tcW w:type="dxa" w:w="686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shadcn/ui como base composável, customizada pelos tokens Efetiva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Server state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TanStack Query: consultas, cache controlado, invalidação e sincronização com Supabase</w:t>
            </w:r>
          </w:p>
        </w:tc>
      </w:tr>
      <w:tr>
        <w:trPr>
          <w:cantSplit/>
        </w:trPr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Estado local</w:t>
            </w:r>
          </w:p>
        </w:tc>
        <w:tc>
          <w:tcPr>
            <w:tcW w:type="dxa" w:w="686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Zustand apenas para estado de UI realmente compartilhado; evitar duplicar server state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Tabelas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TanStack Table para filtros, ordenação, paginação e seleção</w:t>
            </w:r>
          </w:p>
        </w:tc>
      </w:tr>
      <w:tr>
        <w:trPr>
          <w:cantSplit/>
        </w:trPr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Formulários</w:t>
            </w:r>
          </w:p>
        </w:tc>
        <w:tc>
          <w:tcPr>
            <w:tcW w:type="dxa" w:w="686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React Hook Form + Zod para validação de interface e schemas consistentes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Backend/Banco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Supabase Postgres + Auth + RLS + Storage opcional para arquivos originais de cotação</w:t>
            </w:r>
          </w:p>
        </w:tc>
      </w:tr>
      <w:tr>
        <w:trPr>
          <w:cantSplit/>
        </w:trPr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Hospedagem</w:t>
            </w:r>
          </w:p>
        </w:tc>
        <w:tc>
          <w:tcPr>
            <w:tcW w:type="dxa" w:w="686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Cloudflare Pages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PWA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Manifest completo; service worker simples; cache de app shell/ativos estáticos; sem cache agressivo de dados</w:t>
            </w:r>
          </w:p>
        </w:tc>
      </w:tr>
      <w:tr>
        <w:trPr>
          <w:cantSplit/>
        </w:trPr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Performance</w:t>
            </w:r>
          </w:p>
        </w:tc>
        <w:tc>
          <w:tcPr>
            <w:tcW w:type="dxa" w:w="686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Code-splitting por rota desde a primeira versão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5. Modelo de dados consolidado do MVP</w:t>
      </w:r>
    </w:p>
    <w:p>
      <w:pPr>
        <w:widowControl/>
      </w:pPr>
      <w:r>
        <w:t>O modelo abaixo substitui a visão de alto nível da versão 0.1 no ponto referente ao Motor de Preços. Os demais módulos permanecem em nível macro nesta etapa.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3402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3515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Relacionamento principal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clients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Clientes da Efetiva</w:t>
            </w:r>
          </w:p>
        </w:tc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1:N contracts</w:t>
            </w:r>
          </w:p>
        </w:tc>
      </w:tr>
      <w:tr>
        <w:trPr>
          <w:cantSplit/>
        </w:trPr>
        <w:tc>
          <w:tcPr>
            <w:tcW w:type="dxa" w:w="226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contracts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Contratos vinculados a clientes</w:t>
            </w:r>
          </w:p>
        </w:tc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N:1 clients; 1:N financial_entries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financial_categories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Categorias de entrada/saída</w:t>
            </w:r>
          </w:p>
        </w:tc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1:N financial_entries</w:t>
            </w:r>
          </w:p>
        </w:tc>
      </w:tr>
      <w:tr>
        <w:trPr>
          <w:cantSplit/>
        </w:trPr>
        <w:tc>
          <w:tcPr>
            <w:tcW w:type="dxa" w:w="226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financial_entries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Lançamentos financeiros</w:t>
            </w:r>
          </w:p>
        </w:tc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N:1 category; N:1 contract opcional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profiles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Perfil e papel do usuário</w:t>
            </w:r>
          </w:p>
        </w:tc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Base para políticas RLS</w:t>
            </w:r>
          </w:p>
        </w:tc>
      </w:tr>
      <w:tr>
        <w:trPr>
          <w:cantSplit/>
        </w:trPr>
        <w:tc>
          <w:tcPr>
            <w:tcW w:type="dxa" w:w="226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suppliers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Fornecedores</w:t>
            </w:r>
          </w:p>
        </w:tc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1:N quotations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catalog_categories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Categorias canônicas do catálogo</w:t>
            </w:r>
          </w:p>
        </w:tc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1:N catalog_items; 1:N margin_rules</w:t>
            </w:r>
          </w:p>
        </w:tc>
      </w:tr>
      <w:tr>
        <w:trPr>
          <w:cantSplit/>
        </w:trPr>
        <w:tc>
          <w:tcPr>
            <w:tcW w:type="dxa" w:w="226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catalog_items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Itens/serviços padronizados</w:t>
            </w:r>
          </w:p>
        </w:tc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1:N quotation_items; 1:N price_list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quotations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Cabeçalho da cotação recebida</w:t>
            </w:r>
          </w:p>
        </w:tc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N:1 supplier; 1:N quotation_items</w:t>
            </w:r>
          </w:p>
        </w:tc>
      </w:tr>
      <w:tr>
        <w:trPr>
          <w:cantSplit/>
        </w:trPr>
        <w:tc>
          <w:tcPr>
            <w:tcW w:type="dxa" w:w="226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quotation_items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Itens e custos da cotação</w:t>
            </w:r>
          </w:p>
        </w:tc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N:1 quotation; N:1 catalog_item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margin_rules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Regras de acréscimo</w:t>
            </w:r>
          </w:p>
        </w:tc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Escopo global, categoria ou item</w:t>
            </w:r>
          </w:p>
        </w:tc>
      </w:tr>
      <w:tr>
        <w:trPr>
          <w:cantSplit/>
        </w:trPr>
        <w:tc>
          <w:tcPr>
            <w:tcW w:type="dxa" w:w="226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price_list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Preço comercial aprovado/sugerido</w:t>
            </w:r>
          </w:p>
        </w:tc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N:1 catalog_item; origem em quotation_item e margin_rule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6. Especificação funcional completa — Motor de Preços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  <w:insideH w:val="single" w:sz="6" w:space="0" w:color="16A34A"/>
              <w:insideV w:val="single" w:sz="6" w:space="0" w:color="16A34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B6B3A"/>
                <w:sz w:val="21"/>
              </w:rPr>
              <w:t>PROPÓSITO DO MÓDULO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7"/>
                <w:sz w:val="18"/>
              </w:rPr>
              <w:t>Transformar cotações recebidas de fornecedores em preços comerciais rastreáveis para a Efetiva, reduzindo comparação manual e mantendo o usuário no controle da aprovação final.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 Objetivos funcionais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Centralizar fornecedores, itens do catálogo e cotações recebidas.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Comparar automaticamente custos válidos por item e indicar o menor custo vigente.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Aplicar regras de acréscimo de forma previsível e auditável.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Permitir revisão humana e seleção manual de outra cotação quando necessário.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Gerar uma tabela de preços final pronta para consulta e posterior uso em contratos/propostas.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Sinalizar validade, mudança de custo e necessidade de revisão sem apagar histórico.</w:t>
      </w:r>
    </w:p>
    <w:p>
      <w:pPr>
        <w:pStyle w:val="Heading2"/>
        <w:widowControl/>
      </w:pPr>
      <w:r>
        <w:t>6.2 Conceitos do domínio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6803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Catálogo Efetiva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Lista padronizada de itens/serviços comercializados. É a referência canônica para comparação.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Cotação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Documento recebido de um fornecedor, com data, validade e um ou vários itens.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Item de cotação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Linha de preço de uma cotação, vinculada a um item do catálogo.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Cotação elegível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Cotação ativa e não vencida; quando a validade não é informada, permanece elegível com alerta visual.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Menor custo vigente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Menor preço unitário entre itens de cotação elegíveis para o mesmo item do catálogo.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Fonte selecionada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Item de cotação efetivamente usado como base do preço. Por padrão é o menor custo; Admin pode escolher outro.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Acréscimo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Valor percentual sobre o custo ou valor fixo somado ao custo.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Preço sugerido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Resultado calculado a partir da fonte selecionada e regra aplicável; ainda não altera a tabela aprovada.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Preço aprovado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Valor comercial liberado pelo Admin para uso interno/comercial.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Revisão necessária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Estado que alerta que o preço aprovado merece nova avaliação por mudança/expiração da fonte ou nova cotação relevante.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6.3 Fluxo operacional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79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402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498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Cadastrar/selecionar fornecedor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Fornecedor ativo disponível.</w:t>
            </w:r>
          </w:p>
        </w:tc>
      </w:tr>
      <w:tr>
        <w:trPr>
          <w:cantSplit/>
        </w:trPr>
        <w:tc>
          <w:tcPr>
            <w:tcW w:type="dxa" w:w="7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2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Criar cotação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Cabeçalho salvo como rascunho.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Adicionar itens e custos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Cada linha é vinculada ao catálogo Efetiva.</w:t>
            </w:r>
          </w:p>
        </w:tc>
      </w:tr>
      <w:tr>
        <w:trPr>
          <w:cantSplit/>
        </w:trPr>
        <w:tc>
          <w:tcPr>
            <w:tcW w:type="dxa" w:w="7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4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Ativar cotação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Itens passam a participar da comparação quando elegíveis.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5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Comparar fornecedores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Sistema indica menor custo vigente e demais ofertas.</w:t>
            </w:r>
          </w:p>
        </w:tc>
      </w:tr>
      <w:tr>
        <w:trPr>
          <w:cantSplit/>
        </w:trPr>
        <w:tc>
          <w:tcPr>
            <w:tcW w:type="dxa" w:w="7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6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Resolver regra comercial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Item → categoria → global.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7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Calcular preço sugerido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Custo selecionado + acréscimo.</w:t>
            </w:r>
          </w:p>
        </w:tc>
      </w:tr>
      <w:tr>
        <w:trPr>
          <w:cantSplit/>
        </w:trPr>
        <w:tc>
          <w:tcPr>
            <w:tcW w:type="dxa" w:w="7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8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Revisar/selecionar fonte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Admin pode manter menor custo ou escolher outra fonte válida.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9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Aprovar preço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Tabela comercial é criada/atualizada explicitamente.</w:t>
            </w:r>
          </w:p>
        </w:tc>
      </w:tr>
      <w:tr>
        <w:trPr>
          <w:cantSplit/>
        </w:trPr>
        <w:tc>
          <w:tcPr>
            <w:tcW w:type="dxa" w:w="7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10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Monitorar validade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Sistema sinaliza preços que precisam de revisão; histórico permanece preservado.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6.4 Estados do processo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Cotação</w:t>
            </w:r>
          </w:p>
        </w:tc>
        <w:tc>
          <w:tcPr>
            <w:tcW w:type="dxa" w:w="6803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Comportamento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Rascunho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Cotação em edição. Não participa da comparação.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Ativa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Cotação concluída. Itens elegíveis participam da comparação.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Vencida (derivado)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Data de validade conhecida e anterior à data atual. Mantida no histórico; excluída da disputa.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Cancelada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Cotação anulada manualmente. Nunca participa da comparação.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Preço</w:t>
            </w:r>
          </w:p>
        </w:tc>
        <w:tc>
          <w:tcPr>
            <w:tcW w:type="dxa" w:w="6803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Comportamento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Sem regra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Há custo, mas nenhuma regra comercial aplicável; preço não pode ser aprovado.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Sugestão disponível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Existe custo elegível e regra; preço pode ser revisado.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Aprovado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Preço final vigente, liberado pelo Admin.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Revisão necessária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Preço aprovado permanece visível, porém há evento que exige reavaliação.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Inativo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Preço retirado de uso sem excluir histórico.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6.5 Navegação do módulo</w:t>
      </w:r>
    </w:p>
    <w:p>
      <w:pPr>
        <w:widowControl/>
      </w:pPr>
      <w:r>
        <w:t>Estrutura recomendada da rota principal /pricing: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Comparação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Tabela de Preços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Cotações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Fornecedores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Catálogo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Regras de preço (Admin)</w:t>
      </w:r>
    </w:p>
    <w:p>
      <w:pPr>
        <w:pStyle w:val="Heading2"/>
        <w:widowControl/>
      </w:pPr>
      <w:r>
        <w:t>6.6 Tela — Visão geral / Comparação</w:t>
      </w:r>
    </w:p>
    <w:p>
      <w:pPr>
        <w:widowControl/>
      </w:pPr>
      <w:r>
        <w:t>Tela operacional principal. Deve priorizar densidade de informação, leitura rápida e ações por linha, sem excesso de cards.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9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6690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Conteúdo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Item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Nome canônico + código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Categoria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Categoria do catálogo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Menor custo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Menor custo vigente destacado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Fonte selecionada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Fornecedor efetivamente usado como referência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Outras ofertas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Quantidade de alternativas elegíveis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Regra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Acréscimo aplicado e origem da regra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Preço sugerido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Cálculo atual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Preço aprovado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Preço comercial vigente, quando houver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Validade da fonte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ou alerta “sem validade informada”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Status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Sugestão, aprovado, revisão necessária, sem regra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Busca por código ou nome do item.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Filtros por categoria, fornecedor, validade e status.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Ordenação por item, custo, preço final e validade.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Expansão da linha para visualizar todas as cotações daquele item.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Ação “Revisar preço” abre drawer/painel lateral.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Seleção múltipla e aprovação em lote pode ser incluída somente se não comprometer a clareza do MVP.</w:t>
      </w:r>
    </w:p>
    <w:p>
      <w:pPr>
        <w:pStyle w:val="Heading2"/>
        <w:widowControl/>
      </w:pPr>
      <w:r>
        <w:t>6.7 Tela — Nova cotação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1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Obrigatoriedade</w:t>
            </w:r>
          </w:p>
        </w:tc>
        <w:tc>
          <w:tcPr>
            <w:tcW w:type="dxa" w:w="498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Fornecedor</w:t>
            </w:r>
          </w:p>
        </w:tc>
        <w:tc>
          <w:tcPr>
            <w:tcW w:type="dxa" w:w="181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Obrigatório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Selecionar fornecedor ativo.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Número/referência</w:t>
            </w:r>
          </w:p>
        </w:tc>
        <w:tc>
          <w:tcPr>
            <w:tcW w:type="dxa" w:w="181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Opcional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Código da proposta/cotação do fornecedor.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recebida</w:t>
            </w:r>
          </w:p>
        </w:tc>
        <w:tc>
          <w:tcPr>
            <w:tcW w:type="dxa" w:w="181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Obrigatório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em que a cotação foi recebida.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Validade</w:t>
            </w:r>
          </w:p>
        </w:tc>
        <w:tc>
          <w:tcPr>
            <w:tcW w:type="dxa" w:w="181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Opcional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 ausente, sistema mostra “validade não informada”.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Arquivo original</w:t>
            </w:r>
          </w:p>
        </w:tc>
        <w:tc>
          <w:tcPr>
            <w:tcW w:type="dxa" w:w="181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Opcional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PDF/imagem apenas para referência; sem OCR no MVP.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Observações</w:t>
            </w:r>
          </w:p>
        </w:tc>
        <w:tc>
          <w:tcPr>
            <w:tcW w:type="dxa" w:w="181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Opcional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Texto curto.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Grade de itens da cotação: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49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1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Obrigatoriedade</w:t>
            </w:r>
          </w:p>
        </w:tc>
        <w:tc>
          <w:tcPr>
            <w:tcW w:type="dxa" w:w="4876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Item do catálogo</w:t>
            </w:r>
          </w:p>
        </w:tc>
        <w:tc>
          <w:tcPr>
            <w:tcW w:type="dxa" w:w="181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Obrigatório</w:t>
            </w:r>
          </w:p>
        </w:tc>
        <w:tc>
          <w:tcPr>
            <w:tcW w:type="dxa" w:w="4876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Busca/autocomplete; permite mapear a nomenclatura do fornecedor ao item canônico.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Descrição do fornecedor</w:t>
            </w:r>
          </w:p>
        </w:tc>
        <w:tc>
          <w:tcPr>
            <w:tcW w:type="dxa" w:w="181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Opcional</w:t>
            </w:r>
          </w:p>
        </w:tc>
        <w:tc>
          <w:tcPr>
            <w:tcW w:type="dxa" w:w="4876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Preserva o texto original da linha da cotação.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Código do fornecedor</w:t>
            </w:r>
          </w:p>
        </w:tc>
        <w:tc>
          <w:tcPr>
            <w:tcW w:type="dxa" w:w="181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Opcional</w:t>
            </w:r>
          </w:p>
        </w:tc>
        <w:tc>
          <w:tcPr>
            <w:tcW w:type="dxa" w:w="4876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Referência externa, quando houver.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Valor unitário</w:t>
            </w:r>
          </w:p>
        </w:tc>
        <w:tc>
          <w:tcPr>
            <w:tcW w:type="dxa" w:w="181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Obrigatório</w:t>
            </w:r>
          </w:p>
        </w:tc>
        <w:tc>
          <w:tcPr>
            <w:tcW w:type="dxa" w:w="4876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Decimal positivo, duas casas na interface.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Observação</w:t>
            </w:r>
          </w:p>
        </w:tc>
        <w:tc>
          <w:tcPr>
            <w:tcW w:type="dxa" w:w="181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Opcional</w:t>
            </w:r>
          </w:p>
        </w:tc>
        <w:tc>
          <w:tcPr>
            <w:tcW w:type="dxa" w:w="4876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Condição comercial específica.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  <w:insideH w:val="single" w:sz="6" w:space="0" w:color="16A34A"/>
              <w:insideV w:val="single" w:sz="6" w:space="0" w:color="16A34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B6B3A"/>
                <w:sz w:val="21"/>
              </w:rPr>
              <w:t>DECISÃO DE SIMPLICIDADE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7"/>
                <w:sz w:val="18"/>
              </w:rPr>
              <w:t>A importação automática por PDF/planilha não integra o MVP. O arquivo pode ser anexado como evidência, mas os itens são registrados/mapeados manualmente.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6.8 Tela — Tabela de Preços Efetiva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9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6690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Conteúdo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Código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Código interno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Item/Serviço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Nome canônico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Categoria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Categoria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Custo referência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Custo da fonte aprovada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Fornecedor fonte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Fornecedor de origem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Acréscimo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Tipo e valor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Preço Efetiva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Valor final aprovado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Validade da fonte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Data/alerta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Status</w:t>
            </w:r>
          </w:p>
        </w:tc>
        <w:tc>
          <w:tcPr>
            <w:tcW w:type="dxa" w:w="669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Aprovado, revisão necessária, inativo</w:t>
            </w:r>
          </w:p>
        </w:tc>
      </w:tr>
      <w:tr>
        <w:trPr>
          <w:cantSplit/>
        </w:trPr>
        <w:tc>
          <w:tcPr>
            <w:tcW w:type="dxa" w:w="249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6"/>
              </w:rPr>
              <w:t>Atualizado em</w:t>
            </w:r>
          </w:p>
        </w:tc>
        <w:tc>
          <w:tcPr>
            <w:tcW w:type="dxa" w:w="669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da última aprovação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Busca e filtros por categoria, fornecedor e status.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Preço aprovado não é substituído automaticamente por nova sugestão.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Linha em revisão deve permanecer utilizável/visível, porém com alerta destacado.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Ação “Ver origem” abre a cotação e item que fundamentaram o preço.</w:t>
      </w:r>
    </w:p>
    <w:p>
      <w:pPr>
        <w:pStyle w:val="Heading2"/>
        <w:widowControl/>
      </w:pPr>
      <w:r>
        <w:t>6.9 Tela — Fornecedores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4195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8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419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Nome fantasia / nome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19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Razão social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19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CNPJ/CPF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Opcional no MVP</w:t>
            </w:r>
          </w:p>
        </w:tc>
      </w:tr>
      <w:tr>
        <w:trPr>
          <w:cantSplit/>
        </w:trPr>
        <w:tc>
          <w:tcPr>
            <w:tcW w:type="dxa" w:w="419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Categoria/segmento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19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Contato principal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19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E-mail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19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Telefone/WhatsApp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19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Status</w:t>
            </w:r>
          </w:p>
        </w:tc>
        <w:tc>
          <w:tcPr>
            <w:tcW w:type="dxa" w:w="498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Ativo/Inativo</w:t>
            </w:r>
          </w:p>
        </w:tc>
      </w:tr>
      <w:tr>
        <w:trPr>
          <w:cantSplit/>
        </w:trPr>
        <w:tc>
          <w:tcPr>
            <w:tcW w:type="dxa" w:w="419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Observações</w:t>
            </w:r>
          </w:p>
        </w:tc>
        <w:tc>
          <w:tcPr>
            <w:tcW w:type="dxa" w:w="498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Opcional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Inativar fornecedor não exclui cotações históricas. Novas cotações não podem ser criadas para fornecedor inativo.</w:t>
      </w:r>
    </w:p>
    <w:p>
      <w:pPr>
        <w:pStyle w:val="Heading2"/>
        <w:widowControl/>
      </w:pPr>
      <w:r>
        <w:t>6.10 Tela — Catálogo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515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66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Código</w:t>
            </w:r>
          </w:p>
        </w:tc>
        <w:tc>
          <w:tcPr>
            <w:tcW w:type="dxa" w:w="56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Obrigatório e único; ex.: EXA-001</w:t>
            </w:r>
          </w:p>
        </w:tc>
      </w:tr>
      <w:tr>
        <w:trPr>
          <w:cantSplit/>
        </w:trPr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Nome</w:t>
            </w:r>
          </w:p>
        </w:tc>
        <w:tc>
          <w:tcPr>
            <w:tcW w:type="dxa" w:w="56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Categoria</w:t>
            </w:r>
          </w:p>
        </w:tc>
        <w:tc>
          <w:tcPr>
            <w:tcW w:type="dxa" w:w="56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Unidade</w:t>
            </w:r>
          </w:p>
        </w:tc>
        <w:tc>
          <w:tcPr>
            <w:tcW w:type="dxa" w:w="56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Obrigatório; ex.: exame, unidade, pessoa, serviço</w:t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Descrição</w:t>
            </w:r>
          </w:p>
        </w:tc>
        <w:tc>
          <w:tcPr>
            <w:tcW w:type="dxa" w:w="56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Status</w:t>
            </w:r>
          </w:p>
        </w:tc>
        <w:tc>
          <w:tcPr>
            <w:tcW w:type="dxa" w:w="56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Ativo/Inativo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  <w:insideH w:val="single" w:sz="6" w:space="0" w:color="16A34A"/>
              <w:insideV w:val="single" w:sz="6" w:space="0" w:color="16A34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B6B3A"/>
                <w:sz w:val="21"/>
              </w:rPr>
              <w:t>REGRA-CHAVE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7"/>
                <w:sz w:val="18"/>
              </w:rPr>
              <w:t>A comparação ocorre por catalog_item_id, e não pelo texto livre recebido do fornecedor. Isso impede que variações de nomenclatura fragmentem o mesmo serviço em registros diferentes.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6.11 Tela — Regras de preço</w:t>
      </w:r>
    </w:p>
    <w:p>
      <w:pPr>
        <w:widowControl/>
      </w:pPr>
      <w:r>
        <w:t>Configuração exclusiva do Admin. A interface deve usar o termo “acréscimo” no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288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896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328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Escopo</w:t>
            </w:r>
          </w:p>
        </w:tc>
        <w:tc>
          <w:tcPr>
            <w:tcW w:type="dxa" w:w="5896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Global, Categoria ou Item</w:t>
            </w:r>
          </w:p>
        </w:tc>
      </w:tr>
      <w:tr>
        <w:trPr>
          <w:cantSplit/>
        </w:trPr>
        <w:tc>
          <w:tcPr>
            <w:tcW w:type="dxa" w:w="328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Tipo</w:t>
            </w:r>
          </w:p>
        </w:tc>
        <w:tc>
          <w:tcPr>
            <w:tcW w:type="dxa" w:w="5896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Percentual sobre custo ou Valor fixo</w:t>
            </w:r>
          </w:p>
        </w:tc>
      </w:tr>
      <w:tr>
        <w:trPr>
          <w:cantSplit/>
        </w:trPr>
        <w:tc>
          <w:tcPr>
            <w:tcW w:type="dxa" w:w="328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Valor</w:t>
            </w:r>
          </w:p>
        </w:tc>
        <w:tc>
          <w:tcPr>
            <w:tcW w:type="dxa" w:w="5896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Percentual ≥ 0 ou R$ ≥ 0</w:t>
            </w:r>
          </w:p>
        </w:tc>
      </w:tr>
      <w:tr>
        <w:trPr>
          <w:cantSplit/>
        </w:trPr>
        <w:tc>
          <w:tcPr>
            <w:tcW w:type="dxa" w:w="328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Categoria/Item</w:t>
            </w:r>
          </w:p>
        </w:tc>
        <w:tc>
          <w:tcPr>
            <w:tcW w:type="dxa" w:w="5896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Obrigatório conforme o escopo</w:t>
            </w:r>
          </w:p>
        </w:tc>
      </w:tr>
      <w:tr>
        <w:trPr>
          <w:cantSplit/>
        </w:trPr>
        <w:tc>
          <w:tcPr>
            <w:tcW w:type="dxa" w:w="328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Status</w:t>
            </w:r>
          </w:p>
        </w:tc>
        <w:tc>
          <w:tcPr>
            <w:tcW w:type="dxa" w:w="5896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Ativa/Inativa</w:t>
            </w:r>
          </w:p>
        </w:tc>
      </w:tr>
      <w:tr>
        <w:trPr>
          <w:cantSplit/>
        </w:trPr>
        <w:tc>
          <w:tcPr>
            <w:tcW w:type="dxa" w:w="328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Observação</w:t>
            </w:r>
          </w:p>
        </w:tc>
        <w:tc>
          <w:tcPr>
            <w:tcW w:type="dxa" w:w="5896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Opcional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Prioridade obrigatória: regra do item → regra da categoria → regra global. Somente uma regra ativa por escopo/objeto deve ser considerada.</w:t>
      </w:r>
    </w:p>
    <w:p>
      <w:pPr>
        <w:pStyle w:val="Heading2"/>
        <w:widowControl/>
      </w:pPr>
      <w:r>
        <w:t>6.12 Requisitos funcionais (RF)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36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633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119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Prioridade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MP-RF-001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Listar, buscar, criar, editar e inativar fornecedores.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MP-RF-002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Preservar histórico de cotações de fornecedor inativado.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MP-RF-003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Criar categorias e itens do catálogo com código único.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MP-RF-004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Inativar item do catálogo sem apagar histórico.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MP-RF-005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Criar cotação em estado rascunho vinculada a fornecedor ativo.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MP-RF-006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Registrar vários itens em uma única cotação.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MP-RF-007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Mapear cada item da cotação para um item canônico do catálogo.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MP-RF-008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Salvar descrição/código original do fornecedor opcionalmente.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SHOULD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MP-RF-009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Anexar arquivo original da cotação como referência, sem interpretação automática.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SHOULD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MP-RF-010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Ativar/cancelar cotação.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MP-RF-011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Excluir cotações vencidas da comparação sem apagá-las.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MP-RF-012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Exibir alerta quando a cotação não possuir validade informada.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MP-RF-013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Comparar custos elegíveis por item do catálogo.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MP-RF-014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Indicar automaticamente o menor custo vigente.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MP-RF-015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Exibir todas as ofertas elegíveis e históricas no detalhe do item.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MP-RF-016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Permitir ao Admin selecionar outra fonte válida, diferente do menor custo.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MP-RF-017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Identificar visualmente quando a fonte foi selecionada manualmente.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MP-RF-018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Cadastrar regra de acréscimo percentual ou fixa.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MP-RF-019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Resolver regra por prioridade item → categoria → global.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MP-RF-020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Bloquear aprovação quando não houver regra aplicável.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MP-RF-021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Calcular preço sugerido com precisão decimal e arredondamento monetário.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MP-RF-022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Permitir ao Admin aprovar explicitamente o preço sugerido.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MP-RF-023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Não alterar preço aprovado automaticamente após nova cotação.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MP-RF-024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Marcar revisão necessária quando a fonte aprovada vencer.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MP-RF-025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Sinalizar revisão quando nova cotação alterar a referência de menor custo.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MP-RF-026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Exibir tabela comercial consolidada com origem, custo, acréscimo e preço final.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MP-RF-027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Permitir filtros, busca e ordenação nas tabelas operacionais.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MP-RF-028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Registrar created_at/by e updated_at/by nas entidades sensíveis.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MP-RF-029</w:t>
            </w:r>
          </w:p>
        </w:tc>
        <w:tc>
          <w:tcPr>
            <w:tcW w:type="dxa" w:w="663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Registrar approved_at/by e source_quotation_item_id no preço aprovado.</w:t>
            </w:r>
          </w:p>
        </w:tc>
        <w:tc>
          <w:tcPr>
            <w:tcW w:type="dxa" w:w="11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36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MP-RF-030</w:t>
            </w:r>
          </w:p>
        </w:tc>
        <w:tc>
          <w:tcPr>
            <w:tcW w:type="dxa" w:w="663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Restringir regras e aprovação ao perfil Admin via RLS.</w:t>
            </w:r>
          </w:p>
        </w:tc>
        <w:tc>
          <w:tcPr>
            <w:tcW w:type="dxa" w:w="11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MUST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6.13 Regras de negócio (RN)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417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7767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MP-RN-001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 catálogo interno é a referência canônica para comparação entre fornecedores.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MP-RN-002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Item de cotação não mapeado ao catálogo não participa da comparação.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MP-RN-003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Valor unitário deve ser maior que zero.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MP-RN-004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Somente cotações ativas podem participar da comparação.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MP-RN-005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Cotação com validade conhecida e vencida é histórica e inelegível.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MP-RN-006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Cotação sem validade informada permanece elegível, porém sempre exibe alerta.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MP-RN-007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Menor custo = menor valor unitário entre itens elegíveis do mesmo catalog_item_id.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MP-RN-008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Empate de custo: preferir maior validade; persistindo empate, cotação recebida mais recentemente.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MP-RN-009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Admin pode escolher outra fonte elegível; o sistema deve registrar que houve seleção manual.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MP-RN-010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Regra aplicável: item específico &gt; categoria &gt; global.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MP-RN-011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 regra aplicável não há aprovação de preço.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MP-RN-012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Acréscimo percentual = custo × (1 + percentual/100).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MP-RN-013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Acréscimo fixo = custo + valor fixo.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MP-RN-014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Valores monetários devem usar tipo decimal/numeric no banco; evitar float.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MP-RN-015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Preço final exibido e persistido com duas casas decimais.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MP-RN-016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Preço aprovado só muda por ação explícita de Admin.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MP-RN-017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Nova cotação pode gerar sugestão/revisão, nunca sobrescrever preço aprovado.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MP-RN-018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Vencimento da fonte não exclui preço aprovado; altera seu estado para revisão necessária.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MP-RN-019</w:t>
            </w:r>
          </w:p>
        </w:tc>
        <w:tc>
          <w:tcPr>
            <w:tcW w:type="dxa" w:w="776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Inativação de fornecedor/item/regra não apaga registros históricos relacionados.</w:t>
            </w:r>
          </w:p>
        </w:tc>
      </w:tr>
      <w:tr>
        <w:trPr>
          <w:cantSplit/>
        </w:trPr>
        <w:tc>
          <w:tcPr>
            <w:tcW w:type="dxa" w:w="141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MP-RN-020</w:t>
            </w:r>
          </w:p>
        </w:tc>
        <w:tc>
          <w:tcPr>
            <w:tcW w:type="dxa" w:w="776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Hard delete de registros já utilizados em preço aprovado deve ser evitado; usar status/inativação.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6.14 Fórmulas e exemplos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515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Fórmula</w:t>
            </w:r>
          </w:p>
        </w:tc>
        <w:tc>
          <w:tcPr>
            <w:tcW w:type="dxa" w:w="3402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Percentual sobre custo</w:t>
            </w:r>
          </w:p>
        </w:tc>
        <w:tc>
          <w:tcPr>
            <w:tcW w:type="dxa" w:w="351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Preço = Custo × (1 + Acréscimo% / 100)</w:t>
            </w:r>
          </w:p>
        </w:tc>
        <w:tc>
          <w:tcPr>
            <w:tcW w:type="dxa" w:w="3402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Custo R$ 100,00 + 30% = R$ 130,00</w:t>
            </w:r>
          </w:p>
        </w:tc>
      </w:tr>
      <w:tr>
        <w:trPr>
          <w:cantSplit/>
        </w:trPr>
        <w:tc>
          <w:tcPr>
            <w:tcW w:type="dxa" w:w="2268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Valor fixo</w:t>
            </w:r>
          </w:p>
        </w:tc>
        <w:tc>
          <w:tcPr>
            <w:tcW w:type="dxa" w:w="351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Preço = Custo + Acréscimo fixo</w:t>
            </w:r>
          </w:p>
        </w:tc>
        <w:tc>
          <w:tcPr>
            <w:tcW w:type="dxa" w:w="3402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Custo R$ 100,00 + R$ 25,00 = R$ 125,00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  <w:insideH w:val="single" w:sz="6" w:space="0" w:color="16A34A"/>
              <w:insideV w:val="single" w:sz="6" w:space="0" w:color="16A34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B6B3A"/>
                <w:sz w:val="21"/>
              </w:rPr>
              <w:t>IMPORTANTE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7"/>
                <w:sz w:val="18"/>
              </w:rPr>
              <w:t>“Acréscimo de 30% sobre custo” não é o mesmo que “margem bruta de 30% sobre venda”. O segundo conceito não integra o MVP para evitar ambiguidade operacional.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6.15 Algoritmo funcional de comparação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Buscar todos os quotation_items associados ao catalog_item_id.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Descartar itens de cotações em rascunho ou canceladas.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Descartar itens cuja validade conhecida já expirou.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Manter itens sem validade, exibindo alerta.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Ordenar pelo valor unitário crescente.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Em empate: maior validade conhecida; depois data de recebimento mais recente.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Definir o primeiro como “menor custo vigente”.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Usar a fonte manual do Admin quando existir e ainda for elegível; caso contrário, sugerir o menor custo.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Resolver a regra comercial por prioridade item → categoria → global.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Calcular o preço sugerido.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Comparar com o preço aprovado atual e determinar se há sugestão/revisão.</w:t>
      </w:r>
    </w:p>
    <w:p>
      <w:pPr>
        <w:pStyle w:val="ListNumber"/>
        <w:widowControl/>
        <w:ind w:left="283" w:hanging="125"/>
      </w:pPr>
      <w:r>
        <w:rPr>
          <w:rFonts w:ascii="Liberation Sans" w:hAnsi="Liberation Sans"/>
          <w:sz w:val="19"/>
        </w:rPr>
        <w:t>Persistir novo preço comercial apenas após aprovação explícita.</w:t>
      </w:r>
    </w:p>
    <w:p>
      <w:pPr>
        <w:pStyle w:val="Heading2"/>
        <w:widowControl/>
      </w:pPr>
      <w:r>
        <w:t>6.16 Validações e mensagens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350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Mensagem/comportamento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Fornecedor inativo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“Este fornecedor está inativo. Ative-o antes de registrar uma nova cotação.”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Item sem catálogo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“Associe este item ao Catálogo Efetiva para incluí-lo na comparação.”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Valor zero/negativo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“Informe um valor maior que zero.”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Cotação vencida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Badge “Vencida” + texto “Mantida apenas para histórico.”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Sem validade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Badge “Validade não informada”.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Sem regra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“Defina uma regra de acréscimo antes de aprovar este preço.”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Fonte manual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Badge “Fonte selecionada manualmente”.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Preço em revisão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“A fonte deste preço mudou ou venceu. Revise antes da próxima atualização comercial.”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Sem conexão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“Sem conexão. Os dados não podem ser atualizados no momento.”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6.17 Diretrizes de UI/UX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Dashboard como launcher/resumo; módulo operacional em abordagem table-first.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Sidebar colapsável com rótulos no desktop e drawer no mobile.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Toolbar fixa na área do módulo com busca, filtros e ação primária “Nova cotação”.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Drawers para revisão rápida de linha sem perder o contexto da tabela.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Badges semânticos para Ativa, Vencida, Sem validade, Aprovado, Revisão necessária e Sem regra.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Não depender apenas de cor para indicar estado; sempre incluir texto/ícone.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Skeleton em carregamento de tabelas; estados vazios com chamada para ação adequada.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Confirmação somente para ações destrutivas/irreversíveis; evitar modais desnecessários.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Atalhos e edição em grade podem ser evoluções posteriores, após validar o fluxo básico.</w:t>
      </w:r>
    </w:p>
    <w:p>
      <w:pPr>
        <w:pStyle w:val="Heading2"/>
        <w:widowControl/>
      </w:pPr>
      <w:r>
        <w:t>6.18 Responsividade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Faixa</w:t>
            </w:r>
          </w:p>
        </w:tc>
        <w:tc>
          <w:tcPr>
            <w:tcW w:type="dxa" w:w="6803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Comportamento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Desktop ≥ 1280px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Tabela completa, sidebar expandida/colapsável, drawers laterais.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Tablet 768–1279px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Sidebar compacta; tabela com colunas prioritárias e scroll horizontal controlado.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Mobile &lt; 768px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Drawer de navegação; comparação em cards/linhas empilhadas; ações no menu contextual. Operação completa permanece possível, mas desktop é o ambiente principal.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6.19 Estados de carregamento, vazio e erro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860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Tratamento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Loading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Skeleton de cabeçalho/linhas; preservar layout para evitar saltos.</w:t>
            </w:r>
          </w:p>
        </w:tc>
      </w:tr>
      <w:tr>
        <w:trPr>
          <w:cantSplit/>
        </w:trPr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Sem fornecedores</w:t>
            </w:r>
          </w:p>
        </w:tc>
        <w:tc>
          <w:tcPr>
            <w:tcW w:type="dxa" w:w="686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CTA “Cadastrar primeiro fornecedor”.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Sem catálogo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CTA “Criar primeiro item do catálogo”.</w:t>
            </w:r>
          </w:p>
        </w:tc>
      </w:tr>
      <w:tr>
        <w:trPr>
          <w:cantSplit/>
        </w:trPr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Sem cotações</w:t>
            </w:r>
          </w:p>
        </w:tc>
        <w:tc>
          <w:tcPr>
            <w:tcW w:type="dxa" w:w="686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CTA “Registrar nova cotação”.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Sem comparação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Explicar que itens precisam de cotação ativa e mapeamento.</w:t>
            </w:r>
          </w:p>
        </w:tc>
      </w:tr>
      <w:tr>
        <w:trPr>
          <w:cantSplit/>
        </w:trPr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Erro de consulta</w:t>
            </w:r>
          </w:p>
        </w:tc>
        <w:tc>
          <w:tcPr>
            <w:tcW w:type="dxa" w:w="686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Mensagem clara + ação “Tentar novamente”.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Sem conexão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Barra/banner persistente; desabilitar ações de gravação.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6.20 Modelo de dados detalhado do Motor de Preços</w:t>
      </w:r>
    </w:p>
    <w:p>
      <w:pPr>
        <w:pStyle w:val="Heading3"/>
        <w:widowControl/>
      </w:pPr>
      <w:r>
        <w:t>6.20.1 suppliers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9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 sugerido</w:t>
            </w:r>
          </w:p>
        </w:tc>
        <w:tc>
          <w:tcPr>
            <w:tcW w:type="dxa" w:w="396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PK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Gerado pelo banco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name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legal_name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tax_id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Opcional; CNPJ/CPF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category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contact_name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email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phone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active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boolean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Default true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notes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t>6.20.2 catalog_categories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9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 sugerido</w:t>
            </w:r>
          </w:p>
        </w:tc>
        <w:tc>
          <w:tcPr>
            <w:tcW w:type="dxa" w:w="396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PK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Gerado pelo banco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name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 e único entre ativos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active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boolean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Default true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t>6.20.3 catalog_items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9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 sugerido</w:t>
            </w:r>
          </w:p>
        </w:tc>
        <w:tc>
          <w:tcPr>
            <w:tcW w:type="dxa" w:w="396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PK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Gerado pelo banco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code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Obrigatório, único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name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category_id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unit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description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active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boolean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Default true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t>6.20.4 quotations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9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 sugerido</w:t>
            </w:r>
          </w:p>
        </w:tc>
        <w:tc>
          <w:tcPr>
            <w:tcW w:type="dxa" w:w="396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PK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Gerado pelo banco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supplier_id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Obrigatório; fornecedor ativo na criação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reference_number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received_at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date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valid_until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date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status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enum/text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draft | active | cancelled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source_file_path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Opcional; Storage privado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notes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t>6.20.5 quotation_items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9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 sugerido</w:t>
            </w:r>
          </w:p>
        </w:tc>
        <w:tc>
          <w:tcPr>
            <w:tcW w:type="dxa" w:w="396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PK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Gerado pelo banco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quotation_id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catalog_item_id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 para ativar/usar na comparação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supplier_description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supplier_item_code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unit_price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numeric(14,2)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 &gt; 0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notes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t>6.20.6 margin_rules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9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 sugerido</w:t>
            </w:r>
          </w:p>
        </w:tc>
        <w:tc>
          <w:tcPr>
            <w:tcW w:type="dxa" w:w="396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PK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Gerado pelo banco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scope_type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enum/text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global | category | item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category_id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Preenchido somente quando scope=category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catalog_item_id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Preenchido somente quando scope=item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calculation_type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enum/text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percentage | fixed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value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numeric(14,4)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 ≥ 0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active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boolean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Default true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notes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Opcional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t>6.20.7 price_list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9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 sugerido</w:t>
            </w:r>
          </w:p>
        </w:tc>
        <w:tc>
          <w:tcPr>
            <w:tcW w:type="dxa" w:w="3969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PK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Gerado pelo banco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catalog_item_id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Obrigatório; um registro vigente por item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source_quotation_item_id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Origem do custo aprovado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margin_rule_id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Regra usada na última aprovação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cost_price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numeric(14,2)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Snapshot do custo na aprovação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adjustment_type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enum/text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percentage | fixed; snapshot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adjustment_value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numeric(14,4)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Snapshot da regra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final_price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numeric(14,2)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Preço Efetiva aprovado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status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enum/text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approved | review_required | inactive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source_valid_until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date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Snapshot opcional para leitura rápida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manual_source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boolean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Indica seleção diferente da sugestão automática</w:t>
            </w:r>
          </w:p>
        </w:tc>
      </w:tr>
      <w:tr>
        <w:trPr>
          <w:cantSplit/>
        </w:trPr>
        <w:tc>
          <w:tcPr>
            <w:tcW w:type="dxa" w:w="289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approved_at</w:t>
            </w:r>
          </w:p>
        </w:tc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timestamptz</w:t>
            </w:r>
          </w:p>
        </w:tc>
        <w:tc>
          <w:tcPr>
            <w:tcW w:type="dxa" w:w="3969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Obrigatório em preço aprovado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approved_by</w:t>
            </w:r>
          </w:p>
        </w:tc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uuid FK auth.users</w:t>
            </w:r>
          </w:p>
        </w:tc>
        <w:tc>
          <w:tcPr>
            <w:tcW w:type="dxa" w:w="3969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Admin aprovador</w:t>
            </w:r>
          </w:p>
        </w:tc>
      </w:tr>
    </w:tbl>
    <w:p>
      <w:pPr>
        <w:widowControl/>
        <w:spacing w:after="0"/>
      </w:pPr>
    </w:p>
    <w:p>
      <w:pPr>
        <w:pStyle w:val="SmallMuted"/>
        <w:widowControl/>
      </w:pPr>
      <w:r>
        <w:t>Todas as tabelas sensíveis devem possuir created_at, created_by, updated_at e updated_by quando aplicável.</w:t>
      </w:r>
    </w:p>
    <w:p>
      <w:pPr>
        <w:pStyle w:val="Heading2"/>
        <w:widowControl/>
      </w:pPr>
      <w:r>
        <w:t>6.21 Segurança e RLS do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350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Política funcional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suppliers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Admin/Equipe: SELECT, INSERT, UPDATE; delete físico restrito.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catalog_categories/items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Admin/Equipe: SELECT, INSERT, UPDATE; inativação preferencial.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quotations/items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Admin/Equipe: SELECT, INSERT, UPDATE; cancelamento por status.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margin_rules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Admin: CRUD lógico; Equipe: SELECT somente se necessário para exibir cálculo, sem expor configuração sensível além do requerido pela tela.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price_list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Admin: INSERT/UPDATE/aprovação; Equipe: SELECT.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Storage de cotações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Bucket privado; acesso somente a usuários autenticados autorizados por política.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6.22 Critérios de aceite do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30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7880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Critério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CA-01</w:t>
            </w:r>
          </w:p>
        </w:tc>
        <w:tc>
          <w:tcPr>
            <w:tcW w:type="dxa" w:w="788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Dadas duas cotações ativas do mesmo item, a comparação destaca o menor custo.</w:t>
            </w:r>
          </w:p>
        </w:tc>
      </w:tr>
      <w:tr>
        <w:trPr>
          <w:cantSplit/>
        </w:trPr>
        <w:tc>
          <w:tcPr>
            <w:tcW w:type="dxa" w:w="130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CA-02</w:t>
            </w:r>
          </w:p>
        </w:tc>
        <w:tc>
          <w:tcPr>
            <w:tcW w:type="dxa" w:w="788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Ao vencer a cotação mais barata, ela deixa de ser considerada e o próximo custo elegível passa a ser sugerido.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CA-03</w:t>
            </w:r>
          </w:p>
        </w:tc>
        <w:tc>
          <w:tcPr>
            <w:tcW w:type="dxa" w:w="788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Cotação vencida continua acessível no histórico.</w:t>
            </w:r>
          </w:p>
        </w:tc>
      </w:tr>
      <w:tr>
        <w:trPr>
          <w:cantSplit/>
        </w:trPr>
        <w:tc>
          <w:tcPr>
            <w:tcW w:type="dxa" w:w="130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CA-04</w:t>
            </w:r>
          </w:p>
        </w:tc>
        <w:tc>
          <w:tcPr>
            <w:tcW w:type="dxa" w:w="788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Item de fornecedor com nome diferente pode ser associado ao mesmo item do catálogo e comparado corretamente.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CA-05</w:t>
            </w:r>
          </w:p>
        </w:tc>
        <w:tc>
          <w:tcPr>
            <w:tcW w:type="dxa" w:w="788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Regra específica do item prevalece sobre categoria e global.</w:t>
            </w:r>
          </w:p>
        </w:tc>
      </w:tr>
      <w:tr>
        <w:trPr>
          <w:cantSplit/>
        </w:trPr>
        <w:tc>
          <w:tcPr>
            <w:tcW w:type="dxa" w:w="130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CA-06</w:t>
            </w:r>
          </w:p>
        </w:tc>
        <w:tc>
          <w:tcPr>
            <w:tcW w:type="dxa" w:w="788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 regra, o botão de aprovação permanece indisponível e a interface explica o motivo.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CA-07</w:t>
            </w:r>
          </w:p>
        </w:tc>
        <w:tc>
          <w:tcPr>
            <w:tcW w:type="dxa" w:w="788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Acréscimo de 30% sobre custo de R$ 100,00 retorna R$ 130,00.</w:t>
            </w:r>
          </w:p>
        </w:tc>
      </w:tr>
      <w:tr>
        <w:trPr>
          <w:cantSplit/>
        </w:trPr>
        <w:tc>
          <w:tcPr>
            <w:tcW w:type="dxa" w:w="130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CA-08</w:t>
            </w:r>
          </w:p>
        </w:tc>
        <w:tc>
          <w:tcPr>
            <w:tcW w:type="dxa" w:w="788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Acréscimo fixo de R$ 25,00 sobre custo de R$ 100,00 retorna R$ 125,00.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CA-09</w:t>
            </w:r>
          </w:p>
        </w:tc>
        <w:tc>
          <w:tcPr>
            <w:tcW w:type="dxa" w:w="788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Nova cotação mais barata não altera automaticamente o preço aprovado existente.</w:t>
            </w:r>
          </w:p>
        </w:tc>
      </w:tr>
      <w:tr>
        <w:trPr>
          <w:cantSplit/>
        </w:trPr>
        <w:tc>
          <w:tcPr>
            <w:tcW w:type="dxa" w:w="130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CA-10</w:t>
            </w:r>
          </w:p>
        </w:tc>
        <w:tc>
          <w:tcPr>
            <w:tcW w:type="dxa" w:w="788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Admin consegue revisar e aprovar o novo preço explicitamente.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CA-11</w:t>
            </w:r>
          </w:p>
        </w:tc>
        <w:tc>
          <w:tcPr>
            <w:tcW w:type="dxa" w:w="788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Equipe consegue cadastrar cotação, mas não consegue aprovar preço ou alterar regra comercial.</w:t>
            </w:r>
          </w:p>
        </w:tc>
      </w:tr>
      <w:tr>
        <w:trPr>
          <w:cantSplit/>
        </w:trPr>
        <w:tc>
          <w:tcPr>
            <w:tcW w:type="dxa" w:w="130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CA-12</w:t>
            </w:r>
          </w:p>
        </w:tc>
        <w:tc>
          <w:tcPr>
            <w:tcW w:type="dxa" w:w="788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Preço aprovado permite rastrear fornecedor, cotação e item de origem.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CA-13</w:t>
            </w:r>
          </w:p>
        </w:tc>
        <w:tc>
          <w:tcPr>
            <w:tcW w:type="dxa" w:w="788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Sistema exibe alerta para fonte sem validade informada.</w:t>
            </w:r>
          </w:p>
        </w:tc>
      </w:tr>
      <w:tr>
        <w:trPr>
          <w:cantSplit/>
        </w:trPr>
        <w:tc>
          <w:tcPr>
            <w:tcW w:type="dxa" w:w="130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CA-14</w:t>
            </w:r>
          </w:p>
        </w:tc>
        <w:tc>
          <w:tcPr>
            <w:tcW w:type="dxa" w:w="788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Sistema não utiliza float para valores monetários persistidos.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5"/>
              </w:rPr>
              <w:t>CA-15</w:t>
            </w:r>
          </w:p>
        </w:tc>
        <w:tc>
          <w:tcPr>
            <w:tcW w:type="dxa" w:w="788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 conexão, ações de gravação são bloqueadas/explicadas e dados não são presumidos como sincronizados.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6.23 Fora do escopo do Motor de Preços v1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OCR/IA para leitura automática de PDF ou imagem.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Importação inteligente de planilhas de qualquer formato.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Pedidos de cotação enviados automaticamente a fornecedores.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Portal do fornecedor.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Histórico analítico/gráficos de variação de custo.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Recomendação de fornecedor por qualidade/SLA/prazo.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Cálculo de margem bruta sobre preço de venda.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CUB, grau de risco NR-4 e algoritmos avançados de precificação.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Integração automática com propostas/contratos — inicialmente a tabela é fonte de consulta; integração pode ser adicionada depois.</w:t>
      </w:r>
    </w:p>
    <w:p>
      <w:pPr>
        <w:pStyle w:val="Heading1"/>
        <w:widowControl/>
      </w:pPr>
      <w:r>
        <w:t>7. Integração com os demais módulos</w:t>
      </w:r>
    </w:p>
    <w:p>
      <w:pPr>
        <w:widowControl/>
      </w:pPr>
      <w:r>
        <w:t>No MVP, o Motor de Preços deve ser desacoplado o suficiente para funcionar sozinho, mas seus identificadores e dados devem permitir integração progressiva com CRM e Financeiro.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6803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Integração no MVP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CRM/Contratos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Fase 1: consulta manual/seleção futura de itens da price_list. Não gerar contrato automaticamente.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Financeiro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Sem lançamento automático a partir de cotação. Motor trabalha custo/preço; Financeiro registra movimentações reais.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Dashboard</w:t>
            </w:r>
          </w:p>
        </w:tc>
        <w:tc>
          <w:tcPr>
            <w:tcW w:type="dxa" w:w="6803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Exibir quantidade de cotações vencendo, itens em revisão e atalhos para o módulo.</w:t>
            </w:r>
          </w:p>
        </w:tc>
      </w:tr>
      <w:tr>
        <w:trPr>
          <w:cantSplit/>
        </w:trPr>
        <w:tc>
          <w:tcPr>
            <w:tcW w:type="dxa" w:w="2381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Relatórios</w:t>
            </w:r>
          </w:p>
        </w:tc>
        <w:tc>
          <w:tcPr>
            <w:tcW w:type="dxa" w:w="6803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Somente visões operacionais básicas no MVP; análises históricas ficam para Fase 2.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8. Roadmap revisado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24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6860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Fase 1 — MVP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Auth/RLS + App Shell + Motor de Preços v1 + CRM leve + Financeiro básico + Dashboard básico.</w:t>
            </w:r>
          </w:p>
        </w:tc>
      </w:tr>
      <w:tr>
        <w:trPr>
          <w:cantSplit/>
        </w:trPr>
        <w:tc>
          <w:tcPr>
            <w:tcW w:type="dxa" w:w="2324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Fase 2</w:t>
            </w:r>
          </w:p>
        </w:tc>
        <w:tc>
          <w:tcPr>
            <w:tcW w:type="dxa" w:w="686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DRE simplificado, alertas mais completos, exportação CSV/PDF, precificação CUB/NR-4, histórico de variação de preços, importações assistidas.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Fase 3</w:t>
            </w:r>
          </w:p>
        </w:tc>
        <w:tc>
          <w:tcPr>
            <w:tcW w:type="dxa" w:w="686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Portal do cliente, integrações bancárias, automações de cobrança e integrações comerciais mais profundas.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9. Decisões e pendências</w:t>
      </w:r>
    </w:p>
    <w:p>
      <w:pPr>
        <w:pStyle w:val="Heading2"/>
        <w:widowControl/>
      </w:pPr>
      <w:r>
        <w:t>9.1 Decisões fechadas nesta revisão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6350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Decisão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CUB/NR-4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Fase 2; fora do Motor v1.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Regra comercial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Hierarquia item → categoria → global; percentual ou valor fixo.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Terminologia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Usar “acréscimo sobre custo” no MVP, não “margem” genérica.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Cotação vencida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Preservada no histórico e excluída da comparação.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Preço aprovado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Nunca atualizado silenciosamente; revisão/aprovação explícita.</w:t>
            </w:r>
          </w:p>
        </w:tc>
      </w:tr>
      <w:tr>
        <w:trPr>
          <w:cantSplit/>
        </w:trPr>
        <w:tc>
          <w:tcPr>
            <w:tcW w:type="dxa" w:w="2835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Catálogo</w:t>
            </w:r>
          </w:p>
        </w:tc>
        <w:tc>
          <w:tcPr>
            <w:tcW w:type="dxa" w:w="6350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Obrigatório como camada canônica entre fornecedores e comparação.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Anexo de cotação</w:t>
            </w:r>
          </w:p>
        </w:tc>
        <w:tc>
          <w:tcPr>
            <w:tcW w:type="dxa" w:w="6350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Permitido apenas como referência; sem OCR no MVP.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9.2 Pendências que permanecem fora desta especificação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Nome definitivo do sistema (Efetiva OS permanece nome de trabalho).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Se contratos recorrentes gerarão lançamentos financeiros automaticamente ou mediante confirmação manual.</w:t>
      </w:r>
    </w:p>
    <w:p>
      <w:pPr>
        <w:pStyle w:val="Heading1"/>
        <w:widowControl/>
      </w:pPr>
      <w:r>
        <w:t>10. Sequência recomendada de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757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7427"/>
            <w:shd w:fill="0B6B3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  <w:insideH w:val="single" w:sz="4" w:space="0" w:color="0B6B3A"/>
              <w:insideV w:val="single" w:sz="4" w:space="0" w:color="0B6B3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Sprint 0</w:t>
            </w:r>
          </w:p>
        </w:tc>
        <w:tc>
          <w:tcPr>
            <w:tcW w:type="dxa" w:w="742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Projeto base, tokens visuais, rotas, Auth, profiles, RLS, TanStack Query, layout/sidebar.</w:t>
            </w:r>
          </w:p>
        </w:tc>
      </w:tr>
      <w:tr>
        <w:trPr>
          <w:cantSplit/>
        </w:trPr>
        <w:tc>
          <w:tcPr>
            <w:tcW w:type="dxa" w:w="175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Sprint 1</w:t>
            </w:r>
          </w:p>
        </w:tc>
        <w:tc>
          <w:tcPr>
            <w:tcW w:type="dxa" w:w="742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suppliers + catalog_categories + catalog_items.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Sprint 2</w:t>
            </w:r>
          </w:p>
        </w:tc>
        <w:tc>
          <w:tcPr>
            <w:tcW w:type="dxa" w:w="742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quotations + quotation_items + fluxo de rascunho/ativação.</w:t>
            </w:r>
          </w:p>
        </w:tc>
      </w:tr>
      <w:tr>
        <w:trPr>
          <w:cantSplit/>
        </w:trPr>
        <w:tc>
          <w:tcPr>
            <w:tcW w:type="dxa" w:w="175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Sprint 3</w:t>
            </w:r>
          </w:p>
        </w:tc>
        <w:tc>
          <w:tcPr>
            <w:tcW w:type="dxa" w:w="742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comparação automática + validade + filtros.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Sprint 4</w:t>
            </w:r>
          </w:p>
        </w:tc>
        <w:tc>
          <w:tcPr>
            <w:tcW w:type="dxa" w:w="742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margin_rules + cálculo + drawer de revisão.</w:t>
            </w:r>
          </w:p>
        </w:tc>
      </w:tr>
      <w:tr>
        <w:trPr>
          <w:cantSplit/>
        </w:trPr>
        <w:tc>
          <w:tcPr>
            <w:tcW w:type="dxa" w:w="175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Sprint 5</w:t>
            </w:r>
          </w:p>
        </w:tc>
        <w:tc>
          <w:tcPr>
            <w:tcW w:type="dxa" w:w="7427"/>
            <w:shd w:fill="F8FAF9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price_list + aprovação + revisão necessária + rastreabilidade.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b/>
                <w:color w:val="1F2937"/>
                <w:sz w:val="17"/>
              </w:rPr>
              <w:t>Sprint 6</w:t>
            </w:r>
          </w:p>
        </w:tc>
        <w:tc>
          <w:tcPr>
            <w:tcW w:type="dxa" w:w="7427"/>
            <w:shd w:fill="FFFFFF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  <w:insideH w:val="single" w:sz="4" w:space="0" w:color="D8E2DC"/>
              <w:insideV w:val="single" w:sz="4" w:space="0" w:color="D8E2DC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dashboard básico do módulo + QA funcional + responsividade + PWA manifest/service worker seguro.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11. Definition of Done do Motor de Preços MVP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Fluxo fornecedor → cotação → itens → comparação → acréscimo → aprovação funciona ponta a ponta.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Perfis Admin/Equipe respeitados na UI e no banco via RLS.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Cotações vencidas não influenciam o menor custo vigente.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Preço aprovado não muda sem ação explícita.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Origem do preço é rastreável até quotation_item e fornecedor.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Tabelas possuem busca, filtros essenciais, loading, vazio e erro.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Aplicação instalável como PWA, sem cache agressivo de dados transacionais.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Rotas com code-splitting e bundle inicial controlado.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Validações principais possuem testes unitários/integrados.</w:t>
      </w:r>
    </w:p>
    <w:p>
      <w:pPr>
        <w:pStyle w:val="ListBullet"/>
        <w:widowControl/>
        <w:ind w:left="255" w:hanging="113"/>
      </w:pPr>
      <w:r>
        <w:rPr>
          <w:rFonts w:ascii="Liberation Sans" w:hAnsi="Liberation Sans"/>
          <w:sz w:val="19"/>
        </w:rPr>
        <w:t>Critérios CA-01 a CA-15 validados antes de considerar o módulo concluído.</w:t>
      </w:r>
    </w:p>
    <w:p>
      <w:pPr>
        <w:pStyle w:val="Heading1"/>
        <w:widowControl/>
      </w:pPr>
      <w:r>
        <w:t>12. Próximo artefato recomendado</w:t>
      </w:r>
    </w:p>
    <w:p>
      <w:pPr>
        <w:widowControl/>
      </w:pPr>
      <w:r>
        <w:t>Com esta especificação funcional fechada, o próximo passo natural é produzir dois artefatos em paralelo: (1) schema SQL/Supabase com constraints, índices e políticas RLS; e (2) wireframes de baixa/média fidelidade das seis telas do Motor de Preços. A implementação React deve começar somente após esses dois artefatos serem revisados.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  <w:insideH w:val="single" w:sz="6" w:space="0" w:color="16A34A"/>
              <w:insideV w:val="single" w:sz="6" w:space="0" w:color="16A34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B6B3A"/>
                <w:sz w:val="21"/>
              </w:rPr>
              <w:t>BASELINE V0.2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F2937"/>
                <w:sz w:val="18"/>
              </w:rPr>
              <w:t>Este documento passa a ser a referência funcional do Motor de Preços para a próxima etapa do projeto. Mudanças posteriores devem ser registradas no Decision Register para evitar divergência entre documentação, banco e interface.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6"/>
      </w:rPr>
      <w:t xml:space="preserve">Efetiva OS · Especificação v0.2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16A34A"/>
        <w:sz w:val="16"/>
      </w:rPr>
      <w:t>EFETIVA OS  ·  DOCUMENTAÇÃO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6B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6A3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B6B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40"/>
    </w:pPr>
    <w:rPr>
      <w:rFonts w:ascii="Liberation Sans" w:hAnsi="Liberation Sans" w:eastAsia="Liberation Sans"/>
      <w:color w:val="64748B"/>
      <w:sz w:val="16"/>
    </w:rPr>
  </w:style>
  <w:style w:type="paragraph" w:customStyle="1" w:styleId="Callout">
    <w:name w:val="Callout"/>
    <w:pPr>
      <w:spacing w:before="80" w:after="80"/>
    </w:pPr>
    <w:rPr>
      <w:rFonts w:ascii="Liberation Sans" w:hAnsi="Liberation Sans" w:eastAsia="Liberation Sans"/>
      <w:b/>
      <w:color w:val="0B6B3A"/>
      <w:sz w:val="20"/>
    </w:rPr>
  </w:style>
  <w:style w:type="paragraph" w:customStyle="1" w:styleId="Code">
    <w:name w:val="Code"/>
    <w:pPr>
      <w:spacing w:after="60"/>
      <w:ind w:left="227"/>
    </w:pPr>
    <w:rPr>
      <w:rFonts w:ascii="Liberation Mono" w:hAnsi="Liberation Mono" w:eastAsia="Liberation Mono"/>
      <w:color w:val="11182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Efetiva OS — Especificação do MVP v0.2 e Motor de Preços</dc:title>
  <dc:subject>Especificação funcional revisada do MVP e do Motor de Preços</dc:subject>
  <dc:creator>python-docx</dc:creator>
  <cp:keywords>Efetiva OS, MVP, Motor de Preços, PWA, Supabase, UI UX</cp:keywords>
  <dc:description>Documento revisado a partir da especificação v0.1 e do handoff do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