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Liberation Sans" w:hAnsi="Liberation Sans"/>
          <w:b/>
          <w:color w:val="0B6B3A"/>
          <w:sz w:val="72"/>
        </w:rPr>
        <w:t>EFETIVA OS</w:t>
      </w:r>
    </w:p>
    <w:p>
      <w:pPr>
        <w:jc w:val="center"/>
      </w:pPr>
      <w:r>
        <w:rPr>
          <w:rFonts w:ascii="Liberation Sans" w:hAnsi="Liberation Sans"/>
          <w:b/>
          <w:color w:val="17211D"/>
          <w:sz w:val="46"/>
        </w:rPr>
        <w:t>Projeto Técnico v0.3</w:t>
      </w:r>
    </w:p>
    <w:p>
      <w:pPr>
        <w:jc w:val="center"/>
      </w:pPr>
      <w:r>
        <w:rPr>
          <w:rFonts w:ascii="Liberation Sans" w:hAnsi="Liberation Sans"/>
          <w:color w:val="66746D"/>
          <w:sz w:val="24"/>
        </w:rPr>
        <w:t>Schema Supabase · Constraints · Índices · RLS · RPCs · Wireframes do Motor de Preços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E9F4ED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9"/>
              </w:rPr>
              <w:t>Baseline funcional</w:t>
            </w:r>
          </w:p>
        </w:tc>
        <w:tc>
          <w:tcPr>
            <w:tcW w:type="dxa" w:w="4989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7211D"/>
                <w:sz w:val="19"/>
              </w:rPr>
              <w:t>Especificação v0.2 do Motor de Preços</w:t>
            </w:r>
          </w:p>
        </w:tc>
      </w:tr>
      <w:tr>
        <w:tc>
          <w:tcPr>
            <w:tcW w:type="dxa" w:w="4989"/>
            <w:shd w:fill="E9F4ED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9"/>
              </w:rPr>
              <w:t>Status</w:t>
            </w:r>
          </w:p>
        </w:tc>
        <w:tc>
          <w:tcPr>
            <w:tcW w:type="dxa" w:w="4989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7211D"/>
                <w:sz w:val="19"/>
              </w:rPr>
              <w:t>Pronto para revisão técnica antes da implementação React</w:t>
            </w:r>
          </w:p>
        </w:tc>
      </w:tr>
      <w:tr>
        <w:tc>
          <w:tcPr>
            <w:tcW w:type="dxa" w:w="4989"/>
            <w:shd w:fill="E9F4ED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9"/>
              </w:rPr>
              <w:t>Banco</w:t>
            </w:r>
          </w:p>
        </w:tc>
        <w:tc>
          <w:tcPr>
            <w:tcW w:type="dxa" w:w="4989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7211D"/>
                <w:sz w:val="19"/>
              </w:rPr>
              <w:t>Supabase PostgreSQL + Auth + RLS</w:t>
            </w:r>
          </w:p>
        </w:tc>
      </w:tr>
      <w:tr>
        <w:tc>
          <w:tcPr>
            <w:tcW w:type="dxa" w:w="4989"/>
            <w:shd w:fill="E9F4ED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9"/>
              </w:rPr>
              <w:t>Frontend-alvo</w:t>
            </w:r>
          </w:p>
        </w:tc>
        <w:tc>
          <w:tcPr>
            <w:tcW w:type="dxa" w:w="4989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7211D"/>
                <w:sz w:val="19"/>
              </w:rPr>
              <w:t>React + TypeScript + Vite + Tailwind + TanStack Query/Table + RHF/Zod</w:t>
            </w:r>
          </w:p>
        </w:tc>
      </w:tr>
      <w:tr>
        <w:tc>
          <w:tcPr>
            <w:tcW w:type="dxa" w:w="4989"/>
            <w:shd w:fill="E9F4ED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9"/>
              </w:rPr>
              <w:t>Data</w:t>
            </w:r>
          </w:p>
        </w:tc>
        <w:tc>
          <w:tcPr>
            <w:tcW w:type="dxa" w:w="4989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7211D"/>
                <w:sz w:val="19"/>
              </w:rPr>
              <w:t>23 de agosto de 2026</w:t>
            </w:r>
          </w:p>
        </w:tc>
      </w:tr>
    </w:tbl>
    <w:p>
      <w:pPr>
        <w:spacing w:after="0"/>
        <w:jc w:val="center"/>
      </w:pPr>
      <w:r>
        <w:rPr>
          <w:rFonts w:ascii="Liberation Sans" w:hAnsi="Liberation Sans"/>
          <w:b w:val="0"/>
          <w:color w:val="0B6B3A"/>
          <w:sz w:val="20"/>
        </w:rPr>
        <w:t>Princípio: manter o MVP pequeno, rastreável e seguro; mover lógica crítica de preço para o banco e validar a experiência por wireframe antes do React.</w:t>
      </w: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1. Objetivo e baseline</w:t>
      </w:r>
    </w:p>
    <w:p>
      <w:pPr>
        <w:spacing w:after="120"/>
      </w:pPr>
      <w:r>
        <w:rPr>
          <w:rFonts w:ascii="Liberation Sans" w:hAnsi="Liberation Sans"/>
          <w:b w:val="0"/>
          <w:sz w:val="20"/>
        </w:rPr>
        <w:t>Este artefato implementa o próximo passo definido na v0.2: converter a especificação funcional do Motor de Preços em um desenho técnico de banco/Supabase e em wireframes revisáveis. A v0.2 continua sendo a referência funcional; a v0.3 não amplia o escopo comercial do MVP, apenas fecha decisões técnicas necessárias para implementação.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427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Decisão preservada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Domínio</w:t>
            </w:r>
          </w:p>
        </w:tc>
        <w:tc>
          <w:tcPr>
            <w:tcW w:type="dxa" w:w="742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Fornecedor → cotação → itens → comparação → acréscimo → sugestão → aprovação → tabela comercial.</w:t>
            </w:r>
          </w:p>
        </w:tc>
      </w:tr>
      <w:tr>
        <w:tc>
          <w:tcPr>
            <w:tcW w:type="dxa" w:w="238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Catálogo</w:t>
            </w:r>
          </w:p>
        </w:tc>
        <w:tc>
          <w:tcPr>
            <w:tcW w:type="dxa" w:w="742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Comparação por catalog_item_id; texto do fornecedor é apenas referência.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Acréscimo</w:t>
            </w:r>
          </w:p>
        </w:tc>
        <w:tc>
          <w:tcPr>
            <w:tcW w:type="dxa" w:w="742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Percentual sobre custo ou valor fixo; prioridade item → categoria → global.</w:t>
            </w:r>
          </w:p>
        </w:tc>
      </w:tr>
      <w:tr>
        <w:tc>
          <w:tcPr>
            <w:tcW w:type="dxa" w:w="238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Validade</w:t>
            </w:r>
          </w:p>
        </w:tc>
        <w:tc>
          <w:tcPr>
            <w:tcW w:type="dxa" w:w="742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Vencida fica no histórico e não disputa; sem validade permanece elegível com alerta.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Aprovação</w:t>
            </w:r>
          </w:p>
        </w:tc>
        <w:tc>
          <w:tcPr>
            <w:tcW w:type="dxa" w:w="742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Nova cotação nunca sobrescreve preço aprovado; Admin aprova explicitamente.</w:t>
            </w:r>
          </w:p>
        </w:tc>
      </w:tr>
      <w:tr>
        <w:tc>
          <w:tcPr>
            <w:tcW w:type="dxa" w:w="238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Segurança</w:t>
            </w:r>
          </w:p>
        </w:tc>
        <w:tc>
          <w:tcPr>
            <w:tcW w:type="dxa" w:w="742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Supabase Auth + RLS desde o dia 1; Admin e Equipe.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PWA</w:t>
            </w:r>
          </w:p>
        </w:tc>
        <w:tc>
          <w:tcPr>
            <w:tcW w:type="dxa" w:w="742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7"/>
              </w:rPr>
              <w:t>Instalável, sem offline-first e sem cache agressivo de dados transacionais.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8F4"/>
            <w:tcBorders>
              <w:top w:val="nil"/>
              <w:left w:val="single" w:sz="18" w:color="0B6B3A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7"/>
              </w:rPr>
              <w:t>RESULTADO ESPERADO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Ao final desta etapa, o projeto dispõe de uma migration SQL revisável, um contrato claro de consultas/RPCs e sete wireframes: as seis áreas do módulo mais o subfluxo “Nova cotação”.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2. Refinamentos técnicos da v0.3</w:t>
      </w:r>
    </w:p>
    <w:p>
      <w:pPr>
        <w:spacing w:after="120"/>
      </w:pPr>
      <w:r>
        <w:rPr>
          <w:rFonts w:ascii="Liberation Sans" w:hAnsi="Liberation Sans"/>
          <w:b w:val="0"/>
          <w:sz w:val="19"/>
        </w:rPr>
        <w:t>Os pontos abaixo não mudam o objetivo do módulo; eles eliminam lacunas de implementação encontradas ao transformar requisitos funcionais em constraints e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907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Refinamento</w:t>
            </w:r>
          </w:p>
        </w:tc>
        <w:tc>
          <w:tcPr>
            <w:tcW w:type="dxa" w:w="5499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Motivo / efeito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DT-01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catalog_item_id pode ser nulo em quotation_items enquanto a cotação está em rascunho. A ativação exige 100% dos itens mapeados.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Reconcilia captura progressiva com a regra de que item não mapeado não participa da comparação.</w:t>
            </w:r>
          </w:p>
        </w:tc>
      </w:tr>
      <w:tr>
        <w:tc>
          <w:tcPr>
            <w:tcW w:type="dxa" w:w="90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DT-02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Um catalog_item pode aparecer no máximo uma vez por cotação no MVP.</w:t>
            </w:r>
          </w:p>
        </w:tc>
        <w:tc>
          <w:tcPr>
            <w:tcW w:type="dxa" w:w="549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Evita duplicidade acidental; preço por faixa/quantidade fica fora da v1.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DT-03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unit_price deve estar normalizado para a unidade do Catálogo Efetiva.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 v1 não converte unidade, pacote, faixa de quantidade, frete ou tributos.</w:t>
            </w:r>
          </w:p>
        </w:tc>
      </w:tr>
      <w:tr>
        <w:tc>
          <w:tcPr>
            <w:tcW w:type="dxa" w:w="90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DT-04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 UI usa effective_status derivado na view pricing_comparison_v.</w:t>
            </w:r>
          </w:p>
        </w:tc>
        <w:tc>
          <w:tcPr>
            <w:tcW w:type="dxa" w:w="549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Vencimento depende do relógio; status derivado evita depender de cron para não ficar desatualizado.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DT-05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price_list guarda best_quotation_item_id_at_approval e best_cost_at_approval.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Permite detectar uma nova referência de menor custo sem marcar imediatamente como “revisão” uma fonte manual aprovada.</w:t>
            </w:r>
          </w:p>
        </w:tc>
      </w:tr>
      <w:tr>
        <w:tc>
          <w:tcPr>
            <w:tcW w:type="dxa" w:w="90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DT-06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Aprovação comercial deve passar pela RPC approve_price().</w:t>
            </w:r>
          </w:p>
        </w:tc>
        <w:tc>
          <w:tcPr>
            <w:tcW w:type="dxa" w:w="549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Centraliza permissão Admin, elegibilidade, resolução de regra, cálculo e snapshots no servidor.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DT-07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Sem hard delete para registros históricos; somente linhas de quotation_items em draft podem ser excluídas.</w:t>
            </w:r>
          </w:p>
        </w:tc>
        <w:tc>
          <w:tcPr>
            <w:tcW w:type="dxa" w:w="549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Mantém rastreabilidade e ainda permite edição natural do rascunho.</w:t>
            </w:r>
          </w:p>
        </w:tc>
      </w:tr>
      <w:tr>
        <w:tc>
          <w:tcPr>
            <w:tcW w:type="dxa" w:w="90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DT-08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Fornecedor inativo bloqueia novas cotações, mas não cancela automaticamente cotações já ativas.</w:t>
            </w:r>
          </w:p>
        </w:tc>
        <w:tc>
          <w:tcPr>
            <w:tcW w:type="dxa" w:w="549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Preserva a definição de elegibilidade da v0.2; para retirar a oferta da comparação, cancelar a cotação ativa correspondente.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8EA"/>
            <w:tcBorders>
              <w:top w:val="nil"/>
              <w:left w:val="single" w:sz="18" w:color="F2A51F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8A5A00"/>
                <w:sz w:val="17"/>
              </w:rPr>
              <w:t>PREMISSA OPERACIONAL IMPORTANTE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Na v1, o valor unitário cadastrado deve representar o custo comparável do item na unidade canônica. Caso um fornecedor informe preço por lote/pacote, o usuário deve registrar o equivalente unitário antes de ativar a cotação.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3. Modelo lógico de dados</w:t>
      </w:r>
    </w:p>
    <w:p>
      <w:pPr>
        <w:spacing w:after="120"/>
      </w:pPr>
      <w:r>
        <w:rPr>
          <w:rFonts w:ascii="Liberation Sans" w:hAnsi="Liberation Sans"/>
          <w:b w:val="0"/>
          <w:sz w:val="19"/>
        </w:rPr>
        <w:t>O modelo mantém sete entidades funcionais do Motor de Preços e profiles como base de autorização. O banco não cria uma segunda tabela de “sugestão”: a sugestão é calculada por view a partir das cotações elegíveis e da regra resolvida.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Relações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Origem</w:t>
            </w:r>
          </w:p>
        </w:tc>
        <w:tc>
          <w:tcPr>
            <w:tcW w:type="dxa" w:w="1701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Cardinalidade</w:t>
            </w:r>
          </w:p>
        </w:tc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suppliers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1:N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Cada cotação pertence a um fornecedor.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quotations</w:t>
            </w:r>
          </w:p>
        </w:tc>
        <w:tc>
          <w:tcPr>
            <w:tcW w:type="dxa" w:w="170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1:N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quotation_items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Cabeçalho com múltiplas linhas de preço.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catalog_categories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1:N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catalog_items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Categoria canônica.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catalog_items</w:t>
            </w:r>
          </w:p>
        </w:tc>
        <w:tc>
          <w:tcPr>
            <w:tcW w:type="dxa" w:w="170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1:N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quotation_items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Comparação ocorre pelo item canônico.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catalog_items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1:N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margin_rules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Regra específica de item; categoria/global usam escopo próprio.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catalog_items</w:t>
            </w:r>
          </w:p>
        </w:tc>
        <w:tc>
          <w:tcPr>
            <w:tcW w:type="dxa" w:w="170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1:1 vigente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price_list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Um preço comercial corrente por item no MVP.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quotation_items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1:N origem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price_list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 preço aprovado rastreia a linha de cotação que forneceu o custo.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4. Dicionário técnico das tabelas</w:t>
      </w: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4.1 suppliers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1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uuid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PK, gen_random_uuid()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name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text</w:t>
            </w:r>
          </w:p>
        </w:tc>
        <w:tc>
          <w:tcPr>
            <w:tcW w:type="dxa" w:w="51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Obrigatório e não vazio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legal_name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text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Opcional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tax_id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text</w:t>
            </w:r>
          </w:p>
        </w:tc>
        <w:tc>
          <w:tcPr>
            <w:tcW w:type="dxa" w:w="51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Opcional no MVP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category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text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Segmento livre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contact_name / email / phone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text</w:t>
            </w:r>
          </w:p>
        </w:tc>
        <w:tc>
          <w:tcPr>
            <w:tcW w:type="dxa" w:w="51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Opcionais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boolean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Default true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notes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text</w:t>
            </w:r>
          </w:p>
        </w:tc>
        <w:tc>
          <w:tcPr>
            <w:tcW w:type="dxa" w:w="51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Opcional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audit fields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timestamptz / uuid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created_at/by e updated_at/by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4.2 catalog_categories e catalog_items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969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Campos centrais</w:t>
            </w:r>
          </w:p>
        </w:tc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Constraints-chave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catalog_categories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id, name, active, audit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name único case-insensitive; inativação em vez de delete.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catalog_items</w:t>
            </w:r>
          </w:p>
        </w:tc>
        <w:tc>
          <w:tcPr>
            <w:tcW w:type="dxa" w:w="396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id, code, name, category_id, unit, description, active, audit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code único case-insensitive; category_id obrigatório; unidade não vazia.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4.3 quotations e quotation_items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969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Campos centrais</w:t>
            </w:r>
          </w:p>
        </w:tc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Constraints-chave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supplier_id, reference_number, received_at, valid_until, status, source_file_path, notes, audit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status draft|active|cancelled; valid_until ≥ received_at quando informada; nova cotação nasce draft.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quotation_items</w:t>
            </w:r>
          </w:p>
        </w:tc>
        <w:tc>
          <w:tcPr>
            <w:tcW w:type="dxa" w:w="396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quotation_id, catalog_item_id?, supplier_description, supplier_item_code, unit_price, notes, audit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unit_price &gt; 0; edição apenas em draft; catalog_item obrigatório para ativar a cotação; unicidade por quotation_id + catalog_item_id.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4.4 margin_rules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803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scope_type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global | category | item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category_id / catalog_item_id</w:t>
            </w:r>
          </w:p>
        </w:tc>
        <w:tc>
          <w:tcPr>
            <w:tcW w:type="dxa" w:w="680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Preenchimento exclusivo conforme escopo.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calculation_type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percentage | fixed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value</w:t>
            </w:r>
          </w:p>
        </w:tc>
        <w:tc>
          <w:tcPr>
            <w:tcW w:type="dxa" w:w="680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numeric(14,4), ≥ 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active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Apenas uma regra ativa global; uma ativa por categoria; uma ativa por item.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notes + audit</w:t>
            </w:r>
          </w:p>
        </w:tc>
        <w:tc>
          <w:tcPr>
            <w:tcW w:type="dxa" w:w="680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Uso administrativo e rastreabilidade.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4.5 price_list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6803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Campos / finalidade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Identidade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catalog_item_id único: um preço corrente por item.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Origem</w:t>
            </w:r>
          </w:p>
        </w:tc>
        <w:tc>
          <w:tcPr>
            <w:tcW w:type="dxa" w:w="680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source_quotation_item_id + margin_rule_id.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Snapshots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cost_price, adjustment_type/value, final_price, source_valid_until.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Referência de comparação</w:t>
            </w:r>
          </w:p>
        </w:tc>
        <w:tc>
          <w:tcPr>
            <w:tcW w:type="dxa" w:w="680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best_quotation_item_id_at_approval + best_cost_at_approval.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Controle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manual_source, status, approved_at, approved_by, audit.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8EA"/>
            <w:tcBorders>
              <w:top w:val="nil"/>
              <w:left w:val="single" w:sz="18" w:color="F2A51F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8A5A00"/>
                <w:sz w:val="17"/>
              </w:rPr>
              <w:t>HISTÓRICO DE PREÇO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A v1 mantém apenas o preço comercial corrente em price_list. Histórico de versões de preço não é adicionado nesta etapa; as cotações e a origem atual permanecem rastreáveis. Um price_history pode ser introduzido na Fase 2 sem alterar o núcleo.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5. Ciclo de vida e constraints</w:t>
      </w: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5.1 Cotação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 atual</w:t>
            </w:r>
          </w:p>
        </w:tc>
        <w:tc>
          <w:tcPr>
            <w:tcW w:type="dxa" w:w="3969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Ação permitida</w:t>
            </w:r>
          </w:p>
        </w:tc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draft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Editar cabeçalho e itens; remover linhas; mapear catálogo; ativar ou cancelar.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Não participa da comparação.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active</w:t>
            </w:r>
          </w:p>
        </w:tc>
        <w:tc>
          <w:tcPr>
            <w:tcW w:type="dxa" w:w="396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Somente cancelar; dados de origem tornam-se imutáveis.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Itens elegíveis entram na comparação.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cancelled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Nenhuma alteração funcional.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Histórico permanente; nunca compara.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vencida (derivado)</w:t>
            </w:r>
          </w:p>
        </w:tc>
        <w:tc>
          <w:tcPr>
            <w:tcW w:type="dxa" w:w="3969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Nenhuma mudança de status físico.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valid_until &lt; data atual → inelegível, mas histórica.</w:t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Liberation Sans" w:hAnsi="Liberation Sans"/>
          <w:b w:val="0"/>
        </w:rPr>
        <w:t>Validações de ativação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Fornecedor deve permanecer ativo no momento da ativação.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A cotação precisa conter pelo menos um item.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Nenhum quotation_item pode permanecer sem catalog_item_id.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Todos os valores unitários devem ser positivos — reforçado por CHECK.</w:t>
      </w: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5.2 Regra comercial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Unique index parcial garante apenas uma regra global ativa.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Unique index parcial por category_id garante uma regra ativa por categoria.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Unique index parcial por catalog_item_id garante uma regra ativa por item.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CHECK garante que category_id/item_id só sejam preenchidos quando correspondem ao scope_type.</w:t>
      </w: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5.3 Preço aprovado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price_list só deve ser criada/atualizada por Admin.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A RPC recalcula no servidor; o frontend não envia final_price como verdade.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Cada aprovação renova os snapshots e registra approved_at/by.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Inativar preço não apaga snapshots nem origem.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8F4"/>
            <w:tcBorders>
              <w:top w:val="nil"/>
              <w:left w:val="single" w:sz="18" w:color="0B6B3A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7"/>
              </w:rPr>
              <w:t>POR QUE EFFECTIVE_STATUS?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Um preço pode precisar de revisão apenas porque a data mudou e a fonte venceu. A view calcula o estado efetivo em tempo de consulta, evitando um preço aparecer como “Aprovado” só porque nenhum job rodou à meia-noite.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6. Índices, views e RPCs</w:t>
      </w: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6.1 Índices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15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Índice</w:t>
            </w:r>
          </w:p>
        </w:tc>
        <w:tc>
          <w:tcPr>
            <w:tcW w:type="dxa" w:w="6123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uq_catalog_categories_name_ci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Evitar categorias duplicadas por variação de caixa.</w:t>
            </w:r>
          </w:p>
        </w:tc>
      </w:tr>
      <w:tr>
        <w:tc>
          <w:tcPr>
            <w:tcW w:type="dxa" w:w="351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uq_catalog_items_code_ci</w:t>
            </w:r>
          </w:p>
        </w:tc>
        <w:tc>
          <w:tcPr>
            <w:tcW w:type="dxa" w:w="612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Garantir código canônico único.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uq_quotation_item_catalog_once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Evitar a mesma linha canônica duplicada dentro de uma cotação.</w:t>
            </w:r>
          </w:p>
        </w:tc>
      </w:tr>
      <w:tr>
        <w:tc>
          <w:tcPr>
            <w:tcW w:type="dxa" w:w="351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uq_margin_rules_*_active</w:t>
            </w:r>
          </w:p>
        </w:tc>
        <w:tc>
          <w:tcPr>
            <w:tcW w:type="dxa" w:w="612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Garantir determinismo da hierarquia comercial.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idx_quotations_status_validity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Acelerar elegibilidade e histórico.</w:t>
            </w:r>
          </w:p>
        </w:tc>
      </w:tr>
      <w:tr>
        <w:tc>
          <w:tcPr>
            <w:tcW w:type="dxa" w:w="351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idx_quotation_items_catalog_price</w:t>
            </w:r>
          </w:p>
        </w:tc>
        <w:tc>
          <w:tcPr>
            <w:tcW w:type="dxa" w:w="612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Acelerar menor custo por item.</w:t>
            </w:r>
          </w:p>
        </w:tc>
      </w:tr>
      <w:tr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idx_price_list_status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Filtros da tabela comercial.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6.2 Views de leitura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6236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 pelo frontend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quotation_item_candidates_v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Lista linhas com fornecedor, validade, is_expired e is_eligible.</w:t>
            </w:r>
          </w:p>
        </w:tc>
      </w:tr>
      <w:tr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ranked_quotation_items_v</w:t>
            </w:r>
          </w:p>
        </w:tc>
        <w:tc>
          <w:tcPr>
            <w:tcW w:type="dxa" w:w="6236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Todas as ofertas elegíveis, rankeadas por custo/validade/data.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best_quote_per_item_v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Uma linha por item: menor custo vigente segundo as regras de desempate.</w:t>
            </w:r>
          </w:p>
        </w:tc>
      </w:tr>
      <w:tr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pricing_comparison_v</w:t>
            </w:r>
          </w:p>
        </w:tc>
        <w:tc>
          <w:tcPr>
            <w:tcW w:type="dxa" w:w="6236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Tela principal: melhor custo, regra resolvida, sugestão, preço aprovado, effective_status e review_reason.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6.3 Funções / RPCs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685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RPC / função</w:t>
            </w:r>
          </w:p>
        </w:tc>
        <w:tc>
          <w:tcPr>
            <w:tcW w:type="dxa" w:w="5953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resolve_margin_rule(item_id)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Retorna somente a regra efetiva segundo item → categoria → global.</w:t>
            </w:r>
          </w:p>
        </w:tc>
      </w:tr>
      <w:tr>
        <w:tc>
          <w:tcPr>
            <w:tcW w:type="dxa" w:w="368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approve_price(item_id, source_quote_item_id?)</w:t>
            </w:r>
          </w:p>
        </w:tc>
        <w:tc>
          <w:tcPr>
            <w:tcW w:type="dxa" w:w="595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Valida Admin, fonte elegível e regra; calcula preço; grava snapshots; upsert em price_list.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inactivate_price(item_id)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Inativa o preço corrente; Admin apenas.</w:t>
            </w:r>
          </w:p>
        </w:tc>
      </w:tr>
      <w:tr>
        <w:tc>
          <w:tcPr>
            <w:tcW w:type="dxa" w:w="368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current_app_role / is_internal_user / is_admin</w:t>
            </w:r>
          </w:p>
        </w:tc>
        <w:tc>
          <w:tcPr>
            <w:tcW w:type="dxa" w:w="595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Helpers SECURITY DEFINER para RLS sem recursão em profiles.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8F4"/>
            <w:tcBorders>
              <w:top w:val="nil"/>
              <w:left w:val="single" w:sz="18" w:color="0B6B3A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7"/>
              </w:rPr>
              <w:t>CONTRATO DE FRONTEND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A tela de comparação deve ler pricing_comparison_v; o drawer de ofertas deve ler ranked_quotation_items_v filtrando por catalog_item_id; a aprovação deve chamar approve_price(). O frontend não deve duplicar a regra de negócio como fonte oficial.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7. Segurança e Row Level Security</w:t>
      </w:r>
    </w:p>
    <w:p>
      <w:pPr>
        <w:spacing w:after="120"/>
      </w:pPr>
      <w:r>
        <w:rPr>
          <w:rFonts w:ascii="Liberation Sans" w:hAnsi="Liberation Sans"/>
          <w:b w:val="0"/>
          <w:sz w:val="19"/>
        </w:rPr>
        <w:t>A v0.3 mantém a matriz de acesso funcional, mas move a proteção para o banco. Ocultar botão no React é conveniência de UX; a autorização real permanece no RLS e nas RPCs.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381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Equipe</w:t>
            </w:r>
          </w:p>
        </w:tc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Admin</w:t>
            </w:r>
          </w:p>
        </w:tc>
        <w:tc>
          <w:tcPr>
            <w:tcW w:type="dxa" w:w="2835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Observação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profiles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 próprio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SELECT/UPDATE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Novo usuário nasce equipe; promoção não ocorre pelo cliente.</w:t>
            </w:r>
          </w:p>
        </w:tc>
      </w:tr>
      <w:tr>
        <w:tc>
          <w:tcPr>
            <w:tcW w:type="dxa" w:w="238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suppliers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Sem DELETE físico.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catalog_categories/items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Inativação preferencial.</w:t>
            </w:r>
          </w:p>
        </w:tc>
      </w:tr>
      <w:tr>
        <w:tc>
          <w:tcPr>
            <w:tcW w:type="dxa" w:w="238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quotations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Trigger limita ciclo de vida.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quotation_items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CRUD enquanto draft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CRUD enquanto draft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DELETE apenas de linha de rascunho.</w:t>
            </w:r>
          </w:p>
        </w:tc>
      </w:tr>
      <w:tr>
        <w:tc>
          <w:tcPr>
            <w:tcW w:type="dxa" w:w="238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margin_rules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Sem CRUD direto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Equipe vê somente regra resolvida via comparação/função.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price_list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 + RPC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Aprovação oficial via approve_price().</w:t>
            </w:r>
          </w:p>
        </w:tc>
      </w:tr>
      <w:tr>
        <w:tc>
          <w:tcPr>
            <w:tcW w:type="dxa" w:w="238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Storage supplier-quotes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</w:t>
            </w:r>
          </w:p>
        </w:tc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SELECT/INSERT/UPDATE/DELETE</w:t>
            </w:r>
          </w:p>
        </w:tc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5"/>
              </w:rPr>
              <w:t>Bucket privado; 10 MB; PDF/JPG/PNG/WEBP.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Medidas adicionais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anon sem acesso às tabelas do Motor de Preços.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Funções críticas revogam EXECUTE de public e concedem apenas a authenticated.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SECURITY DEFINER é usado apenas em helpers/RPCs com checagem explícita de perfil.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FKs usam RESTRICT/SET NULL de modo a impedir destruição acidental do histórico.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Anexos ficam em bucket privado e não integram cache agressivo do PWA.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8EA"/>
            <w:tcBorders>
              <w:top w:val="nil"/>
              <w:left w:val="single" w:sz="18" w:color="F2A51F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8A5A00"/>
                <w:sz w:val="17"/>
              </w:rPr>
              <w:t>REVISÃO ANTES DE PRODUÇÃO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A migration SQL é um artefato técnico revisável. Deve ser executada primeiro em um projeto Supabase de desenvolvimento, seguida por testes de RLS com contas Admin e Equipe antes de qualquer dado real.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8. Arquitetura de UI e rotas</w:t>
      </w:r>
    </w:p>
    <w:p>
      <w:pPr>
        <w:spacing w:after="120"/>
      </w:pPr>
      <w:r>
        <w:rPr>
          <w:rFonts w:ascii="Liberation Sans" w:hAnsi="Liberation Sans"/>
          <w:b w:val="0"/>
          <w:sz w:val="19"/>
        </w:rPr>
        <w:t>O Motor de Preços permanece table-first. Cards são usados para resumo; dados operacionais ficam em tabelas, filtros e drawers. As rotas são separadas para permitir code-splitting e deep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Rota</w:t>
            </w:r>
          </w:p>
        </w:tc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Tela</w:t>
            </w:r>
          </w:p>
        </w:tc>
        <w:tc>
          <w:tcPr>
            <w:tcW w:type="dxa" w:w="340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Ação principal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Redireciona para comparação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—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/pricing/comparison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Comparação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Nova cotação / Revisar preço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/pricing/prices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Tabela de Preços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Ver origem / Revisar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/pricing/quotations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Cotações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Nova cotação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/pricing/quotations/new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Nova cotação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Salvar rascunho / Ativar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/pricing/suppliers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Fornecedores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Novo fornecedor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/pricing/catalog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Catálogo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Novo item / Nova categoria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/pricing/rules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Regras de preço (Admin)</w:t>
            </w:r>
          </w:p>
        </w:tc>
        <w:tc>
          <w:tcPr>
            <w:tcW w:type="dxa" w:w="340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Nova regra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Padrões de interação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Toolbar persistente no topo da área operacional com busca, filtros e ação primária.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Drawer para revisão de preço sem perder contexto da tabela.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Badges sempre com texto/ícone; nunca depender apenas de cor.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Skeleton para tabelas; estados vazios com CTA específico.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Confirmação somente para cancelamento/inativação e ações irreversíveis.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Desktop é o ambiente principal; tablet mantém tabela com scroll controlado; mobile empilha dados prioritários.</w:t>
      </w:r>
    </w:p>
    <w:p>
      <w:r>
        <w:br w:type="page"/>
      </w:r>
    </w:p>
    <w:p>
      <w:pPr>
        <w:keepNext/>
        <w:spacing w:after="80"/>
      </w:pPr>
      <w:r>
        <w:rPr>
          <w:rFonts w:ascii="Liberation Sans" w:hAnsi="Liberation Sans"/>
          <w:b/>
          <w:color w:val="0B6B3A"/>
          <w:sz w:val="34"/>
        </w:rPr>
        <w:t>9. Wireframe — Comparação</w:t>
      </w:r>
    </w:p>
    <w:p>
      <w:pPr>
        <w:spacing w:after="160"/>
      </w:pPr>
      <w:r>
        <w:rPr>
          <w:rFonts w:ascii="Liberation Sans" w:hAnsi="Liberation Sans"/>
          <w:b w:val="0"/>
          <w:color w:val="66746D"/>
          <w:sz w:val="19"/>
        </w:rPr>
        <w:t>Tela operacional principal e ponto de entrada do Motor de Preços.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par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KPIs curtos apenas para contexto: itens com cotação, aprovados, revisão e sem regra.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Tabela mostra menor custo, fonte, número de ofertas, regra, sugerido, aprovado, validade e estado.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A linha abre drawer de revisão; nova cotação é a ação primária.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Filtros: categoria, status e validade; busca por código/nome.</w:t>
      </w:r>
    </w:p>
    <w:p>
      <w:r>
        <w:br w:type="page"/>
      </w:r>
    </w:p>
    <w:p>
      <w:pPr>
        <w:keepNext/>
        <w:spacing w:after="80"/>
      </w:pPr>
      <w:r>
        <w:rPr>
          <w:rFonts w:ascii="Liberation Sans" w:hAnsi="Liberation Sans"/>
          <w:b/>
          <w:color w:val="0B6B3A"/>
          <w:sz w:val="34"/>
        </w:rPr>
        <w:t>10. Wireframe — Tabela de Preços</w:t>
      </w:r>
    </w:p>
    <w:p>
      <w:pPr>
        <w:spacing w:after="160"/>
      </w:pPr>
      <w:r>
        <w:rPr>
          <w:rFonts w:ascii="Liberation Sans" w:hAnsi="Liberation Sans"/>
          <w:b w:val="0"/>
          <w:color w:val="66746D"/>
          <w:sz w:val="19"/>
        </w:rPr>
        <w:t>Consulta comercial dos valores aprovados, sem recalcular silenciosamente a tabela.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bela_pre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Preço aprovado permanece visível mesmo em revisão necessária.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“Ver origem” rastreia até quotation_item, cotação e fornecedor.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Filtros por categoria, fornecedor e status.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Exportação fica visualmente secundária e pode ser habilitada apenas na Fase 2.</w:t>
      </w:r>
    </w:p>
    <w:p>
      <w:r>
        <w:br w:type="page"/>
      </w:r>
    </w:p>
    <w:p>
      <w:pPr>
        <w:keepNext/>
        <w:spacing w:after="80"/>
      </w:pPr>
      <w:r>
        <w:rPr>
          <w:rFonts w:ascii="Liberation Sans" w:hAnsi="Liberation Sans"/>
          <w:b/>
          <w:color w:val="0B6B3A"/>
          <w:sz w:val="34"/>
        </w:rPr>
        <w:t>11. Wireframe — Cotações</w:t>
      </w:r>
    </w:p>
    <w:p>
      <w:pPr>
        <w:spacing w:after="160"/>
      </w:pPr>
      <w:r>
        <w:rPr>
          <w:rFonts w:ascii="Liberation Sans" w:hAnsi="Liberation Sans"/>
          <w:b w:val="0"/>
          <w:color w:val="66746D"/>
          <w:sz w:val="19"/>
        </w:rPr>
        <w:t>Gestão do cabeçalho das cotações e leitura rápida de validade/estado.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taco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Rascunho é editável; ativa é imutável salvo cancelamento.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Vencida aparece como estado derivado/histórico.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Contagem de itens e presença do arquivo ajudam a conferência.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A tabela não precisa expor valores de todos os itens; isso pertence ao detalhe.</w:t>
      </w:r>
    </w:p>
    <w:p>
      <w:r>
        <w:br w:type="page"/>
      </w:r>
    </w:p>
    <w:p>
      <w:pPr>
        <w:keepNext/>
        <w:spacing w:after="80"/>
      </w:pPr>
      <w:r>
        <w:rPr>
          <w:rFonts w:ascii="Liberation Sans" w:hAnsi="Liberation Sans"/>
          <w:b/>
          <w:color w:val="0B6B3A"/>
          <w:sz w:val="34"/>
        </w:rPr>
        <w:t>12. Wireframe — Nova cotação</w:t>
      </w:r>
    </w:p>
    <w:p>
      <w:pPr>
        <w:spacing w:after="160"/>
      </w:pPr>
      <w:r>
        <w:rPr>
          <w:rFonts w:ascii="Liberation Sans" w:hAnsi="Liberation Sans"/>
          <w:b w:val="0"/>
          <w:color w:val="66746D"/>
          <w:sz w:val="19"/>
        </w:rPr>
        <w:t>Subfluxo transacional para receber o documento, mapear itens e ativar.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va_cot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Cabeçalho simples; arquivo original é opcional e não sofre OCR.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Checklist de ativação deixa claro o que ainda bloqueia a cotação.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Grade de itens preserva descrição/código do fornecedor e associa item canônico.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Salvar rascunho é permitido com item sem catálogo; ativar não é.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Premissa v1: valor informado já está normalizado para a unidade do catálogo.</w:t>
      </w:r>
    </w:p>
    <w:p>
      <w:r>
        <w:br w:type="page"/>
      </w:r>
    </w:p>
    <w:p>
      <w:pPr>
        <w:keepNext/>
        <w:spacing w:after="80"/>
      </w:pPr>
      <w:r>
        <w:rPr>
          <w:rFonts w:ascii="Liberation Sans" w:hAnsi="Liberation Sans"/>
          <w:b/>
          <w:color w:val="0B6B3A"/>
          <w:sz w:val="34"/>
        </w:rPr>
        <w:t>13. Wireframe — Fornecedores</w:t>
      </w:r>
    </w:p>
    <w:p>
      <w:pPr>
        <w:spacing w:after="160"/>
      </w:pPr>
      <w:r>
        <w:rPr>
          <w:rFonts w:ascii="Liberation Sans" w:hAnsi="Liberation Sans"/>
          <w:b w:val="0"/>
          <w:color w:val="66746D"/>
          <w:sz w:val="19"/>
        </w:rPr>
        <w:t>Cadastro administrativo leve, orientado a busca e histórico.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rneced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Inativar fornecedor não apaga cotações.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Nova cotação exige fornecedor ativo.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Campos avançados de qualificação/SLA ficam fora da v1.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Última cotação e quantidade podem ser agregados de leitura, sem virar campos duplicados.</w:t>
      </w:r>
    </w:p>
    <w:p>
      <w:r>
        <w:br w:type="page"/>
      </w:r>
    </w:p>
    <w:p>
      <w:pPr>
        <w:keepNext/>
        <w:spacing w:after="80"/>
      </w:pPr>
      <w:r>
        <w:rPr>
          <w:rFonts w:ascii="Liberation Sans" w:hAnsi="Liberation Sans"/>
          <w:b/>
          <w:color w:val="0B6B3A"/>
          <w:sz w:val="34"/>
        </w:rPr>
        <w:t>14. Wireframe — Catálogo Efetiva</w:t>
      </w:r>
    </w:p>
    <w:p>
      <w:pPr>
        <w:spacing w:after="160"/>
      </w:pPr>
      <w:r>
        <w:rPr>
          <w:rFonts w:ascii="Liberation Sans" w:hAnsi="Liberation Sans"/>
          <w:b w:val="0"/>
          <w:color w:val="66746D"/>
          <w:sz w:val="19"/>
        </w:rPr>
        <w:t>Camada canônica que evita fragmentação da comparação por nomenclatura.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talo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Código único e nome são o centro da experiência.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Filtro rápido por categoria; unidade aparece sempre.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Preço aprovado é leitura derivada de price_list.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Item inativo preserva histórico e não deve ser oferecido para novos mapeamentos.</w:t>
      </w:r>
    </w:p>
    <w:p>
      <w:r>
        <w:br w:type="page"/>
      </w:r>
    </w:p>
    <w:p>
      <w:pPr>
        <w:keepNext/>
        <w:spacing w:after="80"/>
      </w:pPr>
      <w:r>
        <w:rPr>
          <w:rFonts w:ascii="Liberation Sans" w:hAnsi="Liberation Sans"/>
          <w:b/>
          <w:color w:val="0B6B3A"/>
          <w:sz w:val="34"/>
        </w:rPr>
        <w:t>15. Wireframe — Regras de preço</w:t>
      </w:r>
    </w:p>
    <w:p>
      <w:pPr>
        <w:spacing w:after="160"/>
      </w:pPr>
      <w:r>
        <w:rPr>
          <w:rFonts w:ascii="Liberation Sans" w:hAnsi="Liberation Sans"/>
          <w:b w:val="0"/>
          <w:color w:val="66746D"/>
          <w:sz w:val="19"/>
        </w:rPr>
        <w:t>Tela exclusiva do Admin para configuração do acréscimo.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868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r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86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Regra global fica visível como fallback.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Regras de categoria e item aparecem separadas para reduzir ambiguidade.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A UI usa “acréscimo” e mostra percentual ou valor fixo.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Somente uma regra ativa por alvo; o banco também garante isso.</w:t>
      </w: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16. Drawer de revisão de preço</w:t>
      </w:r>
    </w:p>
    <w:p>
      <w:pPr>
        <w:spacing w:after="120"/>
      </w:pPr>
      <w:r>
        <w:rPr>
          <w:rFonts w:ascii="Liberation Sans" w:hAnsi="Liberation Sans"/>
          <w:b w:val="0"/>
          <w:sz w:val="19"/>
        </w:rPr>
        <w:t>O drawer é o componente-chave para manter a comparação densa sem transformar cada revisão em uma página separada.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51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7087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Cabeçalho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Código + item + status atual.</w:t>
            </w:r>
          </w:p>
        </w:tc>
      </w:tr>
      <w:tr>
        <w:tc>
          <w:tcPr>
            <w:tcW w:type="dxa" w:w="255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Ofertas</w:t>
            </w:r>
          </w:p>
        </w:tc>
        <w:tc>
          <w:tcPr>
            <w:tcW w:type="dxa" w:w="708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Todas as ofertas elegíveis rankeadas; menor custo destacado; validade e fornecedor.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Fonte manual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Admin pode selecionar outra oferta elegível; badge registra escolha manual.</w:t>
            </w:r>
          </w:p>
        </w:tc>
      </w:tr>
      <w:tr>
        <w:tc>
          <w:tcPr>
            <w:tcW w:type="dxa" w:w="255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Cálculo</w:t>
            </w:r>
          </w:p>
        </w:tc>
        <w:tc>
          <w:tcPr>
            <w:tcW w:type="dxa" w:w="708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Custo selecionado + origem da regra + tipo/valor do acréscimo + preço sugerido.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Comparação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Preço aprovado atual ao lado da nova sugestão.</w:t>
            </w:r>
          </w:p>
        </w:tc>
      </w:tr>
      <w:tr>
        <w:tc>
          <w:tcPr>
            <w:tcW w:type="dxa" w:w="2551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Ação</w:t>
            </w:r>
          </w:p>
        </w:tc>
        <w:tc>
          <w:tcPr>
            <w:tcW w:type="dxa" w:w="7087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“Aprovar R$ X” chama approve_price(); cancelamento apenas fecha o drawer.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8F4"/>
            <w:tcBorders>
              <w:top w:val="nil"/>
              <w:left w:val="single" w:sz="18" w:color="0B6B3A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7"/>
              </w:rPr>
              <w:t>COMPORTAMENTO CRÍTICO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Se o Admin escolher uma fonte que não é o menor custo, manual_source=true. O banco também salva qual era o melhor custo naquele instante; assim uma aprovação manual não nasce erroneamente em “revisão necessária”.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17. Estados de UI e responsividade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370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Tratamento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Loading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Skeleton de cabeçalho/linhas; manter altura para evitar layout shift.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Sem fornecedores</w:t>
            </w:r>
          </w:p>
        </w:tc>
        <w:tc>
          <w:tcPr>
            <w:tcW w:type="dxa" w:w="7370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CTA “Cadastrar primeiro fornecedor”.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Sem catálogo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CTA “Criar primeiro item do catálogo”.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Sem cotações</w:t>
            </w:r>
          </w:p>
        </w:tc>
        <w:tc>
          <w:tcPr>
            <w:tcW w:type="dxa" w:w="7370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CTA “Registrar nova cotação”.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Sem comparação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Explicar necessidade de cotação ativa e item mapeado.</w:t>
            </w:r>
          </w:p>
        </w:tc>
      </w:tr>
      <w:tr>
        <w:tc>
          <w:tcPr>
            <w:tcW w:type="dxa" w:w="2268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Erro</w:t>
            </w:r>
          </w:p>
        </w:tc>
        <w:tc>
          <w:tcPr>
            <w:tcW w:type="dxa" w:w="7370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Mensagem clara + “Tentar novamente”.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Sem conexão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Banner persistente; bloquear gravação e não presumir sincronização.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Viewport</w:t>
            </w:r>
          </w:p>
        </w:tc>
        <w:tc>
          <w:tcPr>
            <w:tcW w:type="dxa" w:w="6803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Desktop ≥ 1280px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Sidebar expandida/colapsável, tabela completa, drawer lateral.</w:t>
            </w:r>
          </w:p>
        </w:tc>
      </w:tr>
      <w:tr>
        <w:tc>
          <w:tcPr>
            <w:tcW w:type="dxa" w:w="2835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Tablet 768–1279px</w:t>
            </w:r>
          </w:p>
        </w:tc>
        <w:tc>
          <w:tcPr>
            <w:tcW w:type="dxa" w:w="6803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Sidebar compacta, colunas prioritárias, scroll horizontal controlado.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Mobile &lt; 768px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Drawer de navegação; comparação em linhas/cards empilhados; ações em menu contextual.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18. Estratégia de testes antes do React</w:t>
      </w:r>
    </w:p>
    <w:p>
      <w:pPr>
        <w:spacing w:after="120"/>
      </w:pPr>
      <w:r>
        <w:rPr>
          <w:rFonts w:ascii="Liberation Sans" w:hAnsi="Liberation Sans"/>
          <w:b w:val="0"/>
          <w:sz w:val="19"/>
        </w:rPr>
        <w:t>A primeira validação deve ocorrer no banco: constraints, views, RPCs e RLS. Isso reduz o risco de descobrir regra estrutural apenas durante a implementação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984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7654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Cobertura esperada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T-DB-01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Ativar duas cotações do mesmo item e confirmar best_quote_per_item_v.</w:t>
            </w:r>
          </w:p>
        </w:tc>
      </w:tr>
      <w:tr>
        <w:tc>
          <w:tcPr>
            <w:tcW w:type="dxa" w:w="198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T-DB-02</w:t>
            </w:r>
          </w:p>
        </w:tc>
        <w:tc>
          <w:tcPr>
            <w:tcW w:type="dxa" w:w="765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Vencer a mais barata e verificar que a view sugere a próxima sem apagar histórico.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T-DB-03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Cotação sem validade continua elegível e retorna validity_not_informed=true.</w:t>
            </w:r>
          </w:p>
        </w:tc>
      </w:tr>
      <w:tr>
        <w:tc>
          <w:tcPr>
            <w:tcW w:type="dxa" w:w="198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T-DB-04</w:t>
            </w:r>
          </w:p>
        </w:tc>
        <w:tc>
          <w:tcPr>
            <w:tcW w:type="dxa" w:w="765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Regra item prevalece sobre categoria e global.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T-DB-05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Sem regra → approve_price() falha com mensagem clara.</w:t>
            </w:r>
          </w:p>
        </w:tc>
      </w:tr>
      <w:tr>
        <w:tc>
          <w:tcPr>
            <w:tcW w:type="dxa" w:w="198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T-DB-06</w:t>
            </w:r>
          </w:p>
        </w:tc>
        <w:tc>
          <w:tcPr>
            <w:tcW w:type="dxa" w:w="765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Custo 100 + 30% → 130,00; custo 100 + 25 fixo → 125,00.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T-DB-07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Equipe não consegue inserir/alterar margin_rules nem price_list.</w:t>
            </w:r>
          </w:p>
        </w:tc>
      </w:tr>
      <w:tr>
        <w:tc>
          <w:tcPr>
            <w:tcW w:type="dxa" w:w="198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T-DB-08</w:t>
            </w:r>
          </w:p>
        </w:tc>
        <w:tc>
          <w:tcPr>
            <w:tcW w:type="dxa" w:w="765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Equipe consegue criar draft, inserir/remover item e ativar após mapeamento.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T-DB-09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Cotação ativa não aceita alteração de cabeçalho/itens.</w:t>
            </w:r>
          </w:p>
        </w:tc>
      </w:tr>
      <w:tr>
        <w:tc>
          <w:tcPr>
            <w:tcW w:type="dxa" w:w="198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T-DB-10</w:t>
            </w:r>
          </w:p>
        </w:tc>
        <w:tc>
          <w:tcPr>
            <w:tcW w:type="dxa" w:w="765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Aprovação manual grava manual_source=true e snapshot do melhor custo.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T-DB-11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Nova cotação mais barata muda effective_status para review_required sem alterar final_price.</w:t>
            </w:r>
          </w:p>
        </w:tc>
      </w:tr>
      <w:tr>
        <w:tc>
          <w:tcPr>
            <w:tcW w:type="dxa" w:w="198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T-DB-12</w:t>
            </w:r>
          </w:p>
        </w:tc>
        <w:tc>
          <w:tcPr>
            <w:tcW w:type="dxa" w:w="765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Fonte aprovada vencida muda effective_status para review_required apenas pelo avanço da data.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T-DB-13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Inativar fornecedor bloqueia nova cotação; histórico permanece legível.</w:t>
            </w:r>
          </w:p>
        </w:tc>
      </w:tr>
      <w:tr>
        <w:tc>
          <w:tcPr>
            <w:tcW w:type="dxa" w:w="198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T-DB-14</w:t>
            </w:r>
          </w:p>
        </w:tc>
        <w:tc>
          <w:tcPr>
            <w:tcW w:type="dxa" w:w="765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Anon não lê nenhuma tabela do módulo.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T-DB-15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Storage privado: Equipe envia/consulta arquivo; somente Admin remove.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8F4"/>
            <w:tcBorders>
              <w:top w:val="nil"/>
              <w:left w:val="single" w:sz="18" w:color="0B6B3A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7"/>
              </w:rPr>
              <w:t>MAPEAMENTO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Os testes T-DB-01 a T-DB-15 cobrem diretamente os critérios CA-01 a CA-15 da v0.2, acrescidos dos refinamentos técnicos de ciclo de vida e RLS.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19. Sequência de implementação revisada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04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476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Entrega técnica</w:t>
            </w:r>
          </w:p>
        </w:tc>
        <w:tc>
          <w:tcPr>
            <w:tcW w:type="dxa" w:w="357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Gate de saída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Sprint 0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Projeto base, tokens, rotas, Auth, profiles, helpers RLS, TanStack Query, layout/sidebar.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Admin/Equipe autenticam; RLS básico validado.</w:t>
            </w:r>
          </w:p>
        </w:tc>
      </w:tr>
      <w:tr>
        <w:tc>
          <w:tcPr>
            <w:tcW w:type="dxa" w:w="130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Sprint 1</w:t>
            </w:r>
          </w:p>
        </w:tc>
        <w:tc>
          <w:tcPr>
            <w:tcW w:type="dxa" w:w="476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suppliers + catalog_categories + catalog_items.</w:t>
            </w:r>
          </w:p>
        </w:tc>
        <w:tc>
          <w:tcPr>
            <w:tcW w:type="dxa" w:w="357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CRUD lógico, busca e validações.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Sprint 2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quotations + quotation_items + Storage opcional.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Draft → ativação → cancelamento; arquivo privado.</w:t>
            </w:r>
          </w:p>
        </w:tc>
      </w:tr>
      <w:tr>
        <w:tc>
          <w:tcPr>
            <w:tcW w:type="dxa" w:w="130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Sprint 3</w:t>
            </w:r>
          </w:p>
        </w:tc>
        <w:tc>
          <w:tcPr>
            <w:tcW w:type="dxa" w:w="476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Views de candidatos/ranking/comparação.</w:t>
            </w:r>
          </w:p>
        </w:tc>
        <w:tc>
          <w:tcPr>
            <w:tcW w:type="dxa" w:w="357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Menor custo, validade e desempate corretos.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Sprint 4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margin_rules + resolve_margin_rule + drawer.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Hierarquia e cálculos corretos.</w:t>
            </w:r>
          </w:p>
        </w:tc>
      </w:tr>
      <w:tr>
        <w:tc>
          <w:tcPr>
            <w:tcW w:type="dxa" w:w="1304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Sprint 5</w:t>
            </w:r>
          </w:p>
        </w:tc>
        <w:tc>
          <w:tcPr>
            <w:tcW w:type="dxa" w:w="476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price_list + approve_price + effective_status.</w:t>
            </w:r>
          </w:p>
        </w:tc>
        <w:tc>
          <w:tcPr>
            <w:tcW w:type="dxa" w:w="357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Aprovação e revisão rastreáveis.</w:t>
            </w: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Sprint 6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Dashboard básico do módulo, QA, responsividade, manifest/service worker seguro.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CA-01…CA-15 + testes RLS aprovados.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rPr>
          <w:rFonts w:ascii="Liberation Sans" w:hAnsi="Liberation Sans"/>
          <w:b w:val="0"/>
        </w:rPr>
        <w:t>Ordem recomendada agora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Revisar este documento técnico e o protótipo HTML.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Executar a migration em Supabase de desenvolvimento.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Criar duas contas de teste: uma Admin e uma Equipe.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Rodar o checklist T-DB-01…T-DB-15.</w:t>
      </w:r>
    </w:p>
    <w:p>
      <w:pPr>
        <w:pStyle w:val="ListBullet"/>
        <w:spacing w:after="60"/>
      </w:pPr>
      <w:r>
        <w:rPr>
          <w:rFonts w:ascii="Liberation Sans" w:hAnsi="Liberation Sans"/>
          <w:color w:val="17211D"/>
          <w:sz w:val="19"/>
        </w:rPr>
        <w:t>Somente depois iniciar Sprint 0/Sprint 1 no repositório React.</w:t>
      </w:r>
    </w:p>
    <w:p>
      <w:pPr>
        <w:pStyle w:val="Heading1"/>
        <w:spacing w:after="120"/>
      </w:pPr>
      <w:r>
        <w:rPr>
          <w:rFonts w:ascii="Liberation Sans" w:hAnsi="Liberation Sans"/>
          <w:b w:val="0"/>
        </w:rPr>
        <w:t>20. Artefatos desta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082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5556"/>
            <w:shd w:fill="0B6B3A"/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EFETIVA_OS_001_motor_precos_schema.sql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Migration base: tipos, tabelas, constraints, índices, triggers, views, RLS, RPCs e Storage.</w:t>
            </w:r>
          </w:p>
        </w:tc>
      </w:tr>
      <w:tr>
        <w:tc>
          <w:tcPr>
            <w:tcW w:type="dxa" w:w="408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efetiva-os-wireframes-motor-precos-v0.3.html</w:t>
            </w:r>
          </w:p>
        </w:tc>
        <w:tc>
          <w:tcPr>
            <w:tcW w:type="dxa" w:w="5556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Protótipo navegável estático das seis áreas + Nova cotação + drawer.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EFETIVA_OS_Projeto_Tecnico_v0.3_Schema_RLS_Wireframes.docx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Documento de arquitetura e revisão desta etapa.</w:t>
            </w:r>
          </w:p>
        </w:tc>
      </w:tr>
      <w:tr>
        <w:tc>
          <w:tcPr>
            <w:tcW w:type="dxa" w:w="4082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efetiva-os-handoff-v0.3.md</w:t>
            </w:r>
          </w:p>
        </w:tc>
        <w:tc>
          <w:tcPr>
            <w:tcW w:type="dxa" w:w="5556"/>
            <w:vAlign w:val="top"/>
            <w:shd w:fill="F8FAF9"/>
          </w:tcPr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6"/>
              </w:rPr>
              <w:t>Handoff consolidado para continuidade do projeto.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8F4"/>
            <w:tcBorders>
              <w:top w:val="nil"/>
              <w:left w:val="single" w:sz="18" w:color="0B6B3A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6B3A"/>
                <w:sz w:val="17"/>
              </w:rPr>
              <w:t>GATE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7211D"/>
                <w:sz w:val="19"/>
              </w:rPr>
              <w:t>Nenhum código React deve ser considerado definitivo antes da revisão dos wireframes e de um teste real da migration em Supabase de desenvolvimento.</w:t>
            </w:r>
          </w:p>
        </w:tc>
      </w:tr>
    </w:tbl>
    <w:p>
      <w:pPr>
        <w:spacing w:after="20"/>
      </w:pPr>
    </w:p>
    <w:p>
      <w:pPr>
        <w:spacing w:after="0"/>
        <w:jc w:val="center"/>
      </w:pPr>
      <w:r>
        <w:rPr>
          <w:rFonts w:ascii="Liberation Sans" w:hAnsi="Liberation Sans"/>
          <w:b/>
          <w:color w:val="0B6B3A"/>
          <w:sz w:val="22"/>
        </w:rPr>
        <w:t>Fim do Projeto Técnico v0.3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  <w:color w:val="66746D"/>
        <w:sz w:val="16"/>
      </w:rPr>
      <w:t>Schema Supabase · RLS · Wireframes · Agosto 2026</w:t>
    </w:r>
  </w:p>
  <w:p>
    <w:pPr>
      <w:jc w:val="right"/>
    </w:pPr>
    <w:r>
      <w:rPr>
        <w:rFonts w:ascii="Liberation Sans" w:hAnsi="Liberation Sans"/>
        <w:color w:val="66746D"/>
        <w:sz w:val="18"/>
      </w:rPr>
      <w:t xml:space="preserve">Página </w:t>
    </w:r>
    <w:r>
      <w:rPr/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0B6B3A"/>
        <w:sz w:val="17"/>
      </w:rPr>
      <w:t>EFETIVA OS · PROJETO TÉCNICO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1721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6B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25F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21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0B6B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Liberation Mono" w:hAnsi="Liberation Mono"/>
      <w:color w:val="125F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Efetiva OS - Projeto Técnico v0.3 - Schema RLS Wireframes</dc:title>
  <dc:subject>Motor de Preços MVP</dc:subject>
  <dc:creator>Efetiva SST / Ativerso Soluções Digitais</dc:creator>
  <cp:keywords/>
  <dc:description>Baseline técnica derivada da Especificação Funcional v0.2.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