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A3A6B"/>
          <w:sz w:val="36"/>
          <w:szCs w:val="36"/>
        </w:rPr>
        <w:t xml:space="preserve">InfoJOB</w:t>
      </w:r>
    </w:p>
    <w:p>
      <w:pPr>
        <w:spacing w:after="80"/>
        <w:jc w:val="center"/>
      </w:pPr>
      <w:r>
        <w:rPr>
          <w:b/>
          <w:bCs/>
          <w:color w:val="1A3A6B"/>
          <w:sz w:val="28"/>
          <w:szCs w:val="28"/>
        </w:rPr>
        <w:t xml:space="preserve">Política de Privacidade</w:t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Última atualização: maio de 2026</w:t>
      </w:r>
    </w:p>
    <w:p>
      <w:pPr>
        <w:pStyle w:val="Heading1"/>
        <w:shd w:fill="1A3A6B" w:val="clear"/>
        <w:spacing w:after="120" w:before="240"/>
      </w:pPr>
      <w:r>
        <w:rPr>
          <w:b/>
          <w:bCs/>
          <w:color w:val="FFFFFF"/>
          <w:sz w:val="24"/>
          <w:szCs w:val="24"/>
        </w:rPr>
        <w:t xml:space="preserve">1. Sobre esta Política</w:t>
      </w:r>
    </w:p>
    <w:p>
      <w:pPr>
        <w:spacing w:after="80"/>
      </w:pPr>
      <w:r>
        <w:rPr>
          <w:sz w:val="20"/>
          <w:szCs w:val="20"/>
        </w:rPr>
        <w:t xml:space="preserve">Esta Política de Privacidade descreve como a extensão InfoJOB trata os dados dos usuários. O InfoJOB é uma extensão desenvolvida para uso interno pelo Poder Judiciário brasileiro, sem fins lucrativos.</w:t>
      </w:r>
    </w:p>
    <w:p>
      <w:pPr>
        <w:pStyle w:val="Heading1"/>
        <w:shd w:fill="1A3A6B" w:val="clear"/>
        <w:spacing w:after="120" w:before="240"/>
      </w:pPr>
      <w:r>
        <w:rPr>
          <w:b/>
          <w:bCs/>
          <w:color w:val="FFFFFF"/>
          <w:sz w:val="24"/>
          <w:szCs w:val="24"/>
        </w:rPr>
        <w:t xml:space="preserve">2. Dados Coletados</w:t>
      </w:r>
    </w:p>
    <w:p>
      <w:pPr>
        <w:spacing w:after="80"/>
      </w:pPr>
      <w:r>
        <w:rPr>
          <w:sz w:val="20"/>
          <w:szCs w:val="20"/>
        </w:rPr>
        <w:t xml:space="preserve">O InfoJOB não coleta, armazena, transmite ou compartilha nenhum dado pessoal ou processual com terceiros. Os únicos dados armazenados são: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Configurações de uso da extensão (vara, tipo de processo, pasta de saída, colunas da planilha) — armazenados localmente no navegador do usuário via chrome.storage.local.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Estado temporário da automação (fila de processamento, índice atual, lote em andamento) — armazenados temporariamente no navegador e removidos automaticamente ao final de cada execução com sucesso.</w:t>
      </w:r>
    </w:p>
    <w:p>
      <w:pPr>
        <w:spacing w:after="80"/>
      </w:pPr>
      <w:r>
        <w:rPr>
          <w:sz w:val="20"/>
          <w:szCs w:val="20"/>
        </w:rPr>
        <w:t xml:space="preserve">Nenhuma dessas informações é transmitida para servidores externos.</w:t>
      </w:r>
    </w:p>
    <w:p>
      <w:pPr>
        <w:pStyle w:val="Heading1"/>
        <w:shd w:fill="1A3A6B" w:val="clear"/>
        <w:spacing w:after="120" w:before="240"/>
      </w:pPr>
      <w:r>
        <w:rPr>
          <w:b/>
          <w:bCs/>
          <w:color w:val="FFFFFF"/>
          <w:sz w:val="24"/>
          <w:szCs w:val="24"/>
        </w:rPr>
        <w:t xml:space="preserve">3. Dados das Planilhas</w:t>
      </w:r>
    </w:p>
    <w:p>
      <w:pPr>
        <w:spacing w:after="80"/>
      </w:pPr>
      <w:r>
        <w:rPr>
          <w:sz w:val="20"/>
          <w:szCs w:val="20"/>
        </w:rPr>
        <w:t xml:space="preserve">Os dados contidos nas planilhas importadas pelo usuário (números de processos, nomes de partes, CPFs e CNPJs) são utilizados exclusivamente para preencher os formulários do sistema INFOJUD no portal eCAC da Receita Federal, reproduzindo as ações que seriam realizadas manualmente pelo servidor.</w:t>
      </w:r>
    </w:p>
    <w:p>
      <w:pPr>
        <w:spacing w:after="80"/>
      </w:pPr>
      <w:r>
        <w:rPr>
          <w:sz w:val="20"/>
          <w:szCs w:val="20"/>
        </w:rPr>
        <w:t xml:space="preserve">Esses dados não são lidos, armazenados ou transmitidos pela extensão para nenhum destino além do próprio portal eCAC. O processamento ocorre integralmente no navegador local do usuário.</w:t>
      </w:r>
    </w:p>
    <w:p>
      <w:pPr>
        <w:spacing w:after="80"/>
      </w:pPr>
      <w:r>
        <w:rPr>
          <w:sz w:val="20"/>
          <w:szCs w:val="20"/>
        </w:rPr>
        <w:t xml:space="preserve">A coluna de nomes na planilha é opcional. Quando não utilizada, a extensão captura o nome oficial do contribuinte diretamente do portal eCAC após o primeiro pedido incluído, sem armazenar essa informação além da sessão de automação em curso.</w:t>
      </w:r>
    </w:p>
    <w:p>
      <w:pPr>
        <w:pStyle w:val="Heading1"/>
        <w:shd w:fill="1A3A6B" w:val="clear"/>
        <w:spacing w:after="120" w:before="240"/>
      </w:pPr>
      <w:r>
        <w:rPr>
          <w:b/>
          <w:bCs/>
          <w:color w:val="FFFFFF"/>
          <w:sz w:val="24"/>
          <w:szCs w:val="24"/>
        </w:rPr>
        <w:t xml:space="preserve">4. Interação com o Portal eCAC</w:t>
      </w:r>
    </w:p>
    <w:p>
      <w:pPr>
        <w:spacing w:after="80"/>
      </w:pPr>
      <w:r>
        <w:rPr>
          <w:sz w:val="20"/>
          <w:szCs w:val="20"/>
        </w:rPr>
        <w:t xml:space="preserve">A extensão interage exclusivamente com os domínios da Receita Federal (cav.receita.fazenda.gov.br e subdomínios). Toda a comunicação ocorre entre o navegador do usuário e os servidores da Receita Federal, utilizando as credenciais do próprio usuário (certificado digital GOV.BR).</w:t>
      </w:r>
    </w:p>
    <w:p>
      <w:pPr>
        <w:spacing w:after="80"/>
      </w:pPr>
      <w:r>
        <w:rPr>
          <w:sz w:val="20"/>
          <w:szCs w:val="20"/>
        </w:rPr>
        <w:t xml:space="preserve">A extensão não interfere em nenhuma outra comunicação do navegador fora dos domínios do eCAC.</w:t>
      </w:r>
    </w:p>
    <w:p>
      <w:pPr>
        <w:pStyle w:val="Heading1"/>
        <w:shd w:fill="1A3A6B" w:val="clear"/>
        <w:spacing w:after="120" w:before="240"/>
      </w:pPr>
      <w:r>
        <w:rPr>
          <w:b/>
          <w:bCs/>
          <w:color w:val="FFFFFF"/>
          <w:sz w:val="24"/>
          <w:szCs w:val="24"/>
        </w:rPr>
        <w:t xml:space="preserve">5. Inteligência Artificial</w:t>
      </w:r>
    </w:p>
    <w:p>
      <w:pPr>
        <w:spacing w:after="80"/>
      </w:pPr>
      <w:r>
        <w:rPr>
          <w:sz w:val="20"/>
          <w:szCs w:val="20"/>
        </w:rPr>
        <w:t xml:space="preserve">O InfoJOB não utiliza qualquer tecnologia de Inteligência Artificial ou aprendizado de máquina em seu funcionamento. Toda a automação é baseada em regras fixas de navegação e preenchimento de formulários.</w:t>
      </w:r>
    </w:p>
    <w:p>
      <w:pPr>
        <w:pStyle w:val="Heading1"/>
        <w:shd w:fill="1A3A6B" w:val="clear"/>
        <w:spacing w:after="120" w:before="240"/>
      </w:pPr>
      <w:r>
        <w:rPr>
          <w:b/>
          <w:bCs/>
          <w:color w:val="FFFFFF"/>
          <w:sz w:val="24"/>
          <w:szCs w:val="24"/>
        </w:rPr>
        <w:t xml:space="preserve">6. Conformidade com a LGPD</w:t>
      </w:r>
    </w:p>
    <w:p>
      <w:pPr>
        <w:spacing w:after="80"/>
      </w:pPr>
      <w:r>
        <w:rPr>
          <w:sz w:val="20"/>
          <w:szCs w:val="20"/>
        </w:rPr>
        <w:t xml:space="preserve">O InfoJOB foi desenvolvido em conformidade com a Lei Geral de Proteção de Dados (LGPD — Lei nº 13.709/2018). O tratamento dos dados ocorre sob a base legal do legítimo interesse institucional (exercício de atividade judicial) e não envolve transferência internacional de dados.</w:t>
      </w:r>
    </w:p>
    <w:p>
      <w:pPr>
        <w:pStyle w:val="Heading1"/>
        <w:shd w:fill="1A3A6B" w:val="clear"/>
        <w:spacing w:after="120" w:before="240"/>
      </w:pPr>
      <w:r>
        <w:rPr>
          <w:b/>
          <w:bCs/>
          <w:color w:val="FFFFFF"/>
          <w:sz w:val="24"/>
          <w:szCs w:val="24"/>
        </w:rPr>
        <w:t xml:space="preserve">7. Segurança</w:t>
      </w:r>
    </w:p>
    <w:p>
      <w:pPr>
        <w:spacing w:after="80"/>
      </w:pPr>
      <w:r>
        <w:rPr>
          <w:sz w:val="20"/>
          <w:szCs w:val="20"/>
        </w:rPr>
        <w:t xml:space="preserve">Como toda a operação ocorre localmente no navegador do usuário e nos servidores da Receita Federal, a segurança dos dados depende das credenciais de acesso do próprio usuário ao portal eCAC e das políticas de segurança da Receita Federal.</w:t>
      </w:r>
    </w:p>
    <w:p>
      <w:pPr>
        <w:spacing w:after="80"/>
      </w:pPr>
      <w:r>
        <w:rPr>
          <w:sz w:val="20"/>
          <w:szCs w:val="20"/>
        </w:rPr>
        <w:t xml:space="preserve">Os dados temporários de processamento (fila de automação, índice e lote em andamento) são automaticamente removidos do armazenamento local da extensão ao concluir cada operação com sucesso, sem necessidade de intervenção do usuário.</w:t>
      </w:r>
    </w:p>
    <w:p>
      <w:pPr>
        <w:pStyle w:val="Heading1"/>
        <w:shd w:fill="1A3A6B" w:val="clear"/>
        <w:spacing w:after="120" w:before="240"/>
      </w:pPr>
      <w:r>
        <w:rPr>
          <w:b/>
          <w:bCs/>
          <w:color w:val="FFFFFF"/>
          <w:sz w:val="24"/>
          <w:szCs w:val="24"/>
        </w:rPr>
        <w:t xml:space="preserve">8. Contato</w:t>
      </w:r>
    </w:p>
    <w:p>
      <w:pPr>
        <w:spacing w:after="80"/>
      </w:pPr>
      <w:r>
        <w:rPr>
          <w:sz w:val="20"/>
          <w:szCs w:val="20"/>
        </w:rPr>
        <w:t xml:space="preserve">Dúvidas sobre esta política podem ser encaminhadas aos desenvolvedores: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Rodrigo Madalosso Araujo — rodrigo.araujo@trt18.jus.br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Leandro Vinícius de Magalhães Rodrigues — leandro.rodrigues@trt19.jus.br</w:t>
      </w:r>
    </w:p>
    <w:p>
      <w:pPr>
        <w:spacing w:before="240"/>
      </w:pPr>
      <w:r>
        <w:rPr>
          <w:i/>
          <w:iCs/>
          <w:color w:val="666666"/>
          <w:sz w:val="18"/>
          <w:szCs w:val="18"/>
        </w:rPr>
        <w:t xml:space="preserve">Esta política está sujeita a atualizações conforme a evolução da extensão.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A3A6B" w:val="clear"/>
      <w:spacing w:after="120" w:before="240"/>
      <w:outlineLvl w:val="0"/>
    </w:pPr>
    <w:rPr>
      <w:rFonts w:ascii="Arial" w:cs="Arial" w:eastAsia="Arial" w:hAnsi="Arial"/>
      <w:b/>
      <w:bCs/>
      <w:color w:val="FFFFFF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2026-05-15T14:36:52.618Z</dcterms:created>
  <dcterms:modified xsi:type="dcterms:W3CDTF">2026-05-15T14:36:52.618Z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