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0.0" w:type="dxa"/>
        <w:jc w:val="left"/>
        <w:tblInd w:w="-13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6"/>
        <w:gridCol w:w="2191"/>
        <w:gridCol w:w="2500"/>
        <w:gridCol w:w="1972"/>
        <w:gridCol w:w="2021"/>
        <w:tblGridChange w:id="0">
          <w:tblGrid>
            <w:gridCol w:w="2316"/>
            <w:gridCol w:w="2191"/>
            <w:gridCol w:w="2500"/>
            <w:gridCol w:w="1972"/>
            <w:gridCol w:w="2021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1333500" cy="923925"/>
                  <wp:effectExtent b="0" l="0" r="0" t="0"/>
                  <wp:docPr descr="lasalle bo hueco-03" id="4" name="image2.png"/>
                  <a:graphic>
                    <a:graphicData uri="http://schemas.openxmlformats.org/drawingml/2006/picture">
                      <pic:pic>
                        <pic:nvPicPr>
                          <pic:cNvPr descr="lasalle bo hueco-03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 de Documento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Nº Documento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ULS/A- G:006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19-02-2020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Titulo</w:t>
            </w:r>
          </w:p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PLAN DE CLASES DOCENTE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C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Confidencialidad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ULS/A </w:t>
            </w:r>
          </w:p>
        </w:tc>
      </w:tr>
      <w:tr>
        <w:trPr>
          <w:trHeight w:val="43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Aprobado por: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ULS/A Wilma Peñafiel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ULS/R Hno. José A. Diez de Medina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Elaborado por:</w:t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ULS/A Wilma Peñafiel</w:t>
            </w:r>
          </w:p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Revisado por:</w:t>
            </w:r>
          </w:p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ULS/A Consejo Académico</w:t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12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86373" cy="184404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373" cy="1844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8"/>
        <w:tblGridChange w:id="0">
          <w:tblGrid>
            <w:gridCol w:w="868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pStyle w:val="Heading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CLASES DE LA MATERIA</w:t>
            </w:r>
          </w:p>
          <w:p w:rsidR="00000000" w:rsidDel="00000000" w:rsidP="00000000" w:rsidRDefault="00000000" w:rsidRPr="00000000" w14:paraId="00000037">
            <w:pPr>
              <w:widowControl w:val="0"/>
              <w:ind w:right="655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widowControl w:val="0"/>
              <w:ind w:right="655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ISI-306: APRENDIZAJE AUTOMÁTICO</w:t>
            </w:r>
          </w:p>
          <w:p w:rsidR="00000000" w:rsidDel="00000000" w:rsidP="00000000" w:rsidRDefault="00000000" w:rsidRPr="00000000" w14:paraId="00000039">
            <w:pPr>
              <w:widowControl w:val="0"/>
              <w:ind w:right="655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widowControl w:val="0"/>
              <w:ind w:right="655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DOCENTE: ING. JOSE EDUARDO LARUTA ESPEJO</w:t>
            </w:r>
          </w:p>
          <w:p w:rsidR="00000000" w:rsidDel="00000000" w:rsidP="00000000" w:rsidRDefault="00000000" w:rsidRPr="00000000" w14:paraId="0000003B">
            <w:pPr>
              <w:widowControl w:val="0"/>
              <w:ind w:right="655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widowControl w:val="0"/>
              <w:ind w:right="655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GESTION: II - 2020</w:t>
            </w:r>
          </w:p>
          <w:p w:rsidR="00000000" w:rsidDel="00000000" w:rsidP="00000000" w:rsidRDefault="00000000" w:rsidRPr="00000000" w14:paraId="0000003D">
            <w:pPr>
              <w:widowControl w:val="0"/>
              <w:ind w:right="655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right="655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 Paz - Bolivia</w:t>
      </w:r>
    </w:p>
    <w:p w:rsidR="00000000" w:rsidDel="00000000" w:rsidP="00000000" w:rsidRDefault="00000000" w:rsidRPr="00000000" w14:paraId="00000048">
      <w:pPr>
        <w:widowControl w:val="0"/>
        <w:ind w:right="655"/>
        <w:rPr>
          <w:rFonts w:ascii="Cambria" w:cs="Cambria" w:eastAsia="Cambria" w:hAnsi="Cambria"/>
          <w:b w:val="1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u w:val="single"/>
          <w:rtl w:val="0"/>
        </w:rPr>
        <w:t xml:space="preserve">IDENTIFICACIÓN DE LA ASIGNATURA.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ind w:left="720" w:right="655" w:hanging="36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IDENTIFICACIÓN DE LA MATERIA</w:t>
      </w:r>
    </w:p>
    <w:p w:rsidR="00000000" w:rsidDel="00000000" w:rsidP="00000000" w:rsidRDefault="00000000" w:rsidRPr="00000000" w14:paraId="0000004A">
      <w:pPr>
        <w:widowControl w:val="0"/>
        <w:ind w:right="655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67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7"/>
        <w:gridCol w:w="3885"/>
        <w:gridCol w:w="45"/>
        <w:tblGridChange w:id="0">
          <w:tblGrid>
            <w:gridCol w:w="4337"/>
            <w:gridCol w:w="3885"/>
            <w:gridCol w:w="45"/>
          </w:tblGrid>
        </w:tblGridChange>
      </w:tblGrid>
      <w:t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ind w:right="655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MATERIA: APRENDIZAJE AUTOMÁTICO</w:t>
            </w:r>
          </w:p>
          <w:p w:rsidR="00000000" w:rsidDel="00000000" w:rsidP="00000000" w:rsidRDefault="00000000" w:rsidRPr="00000000" w14:paraId="0000004C">
            <w:pPr>
              <w:widowControl w:val="0"/>
              <w:ind w:right="655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SIGLA: ISI 306</w:t>
            </w:r>
          </w:p>
        </w:tc>
      </w:tr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PRE-REQUISITOS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MAT 264</w:t>
            </w:r>
          </w:p>
        </w:tc>
      </w:tr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HORAS/SEMANA – HORAS/SEMESTRALES: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No. CREDITOS: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2. IDENTIFICACIÓN DEL DOCENTE</w:t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tbl>
      <w:tblPr>
        <w:tblStyle w:val="Table4"/>
        <w:tblW w:w="83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6"/>
        <w:gridCol w:w="5387"/>
        <w:tblGridChange w:id="0">
          <w:tblGrid>
            <w:gridCol w:w="2956"/>
            <w:gridCol w:w="5387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DOCENTE 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ING. JOSE EDUARDO LARUTA ESPEJO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FORMACIÓN: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INGENIERO ELECTRÓNICO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ÁREAS DE INVESTIGACIÓN: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Inteligencia artificial, Robótica móvil, Visión artificial, Desarrollo de software, Sistemas embebidos.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EXPERIENCIA PROFESIONAL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Ingeniero de software - Mojix/Coderoad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OTRAS ÁREAS DE INTERÉS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Aplicaciones Serverless, Infraestructura como código, Desarrollo web.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jose.laruta@ieee.org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TELÉFONO DE CONTACTO: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73733340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JUSTIFICACIÓN PROFESIONAL (COMO APORTA LA MATERIA AL PERFIL PROFESIONAL):</w:t>
      </w:r>
    </w:p>
    <w:p w:rsidR="00000000" w:rsidDel="00000000" w:rsidP="00000000" w:rsidRDefault="00000000" w:rsidRPr="00000000" w14:paraId="0000006A">
      <w:pPr>
        <w:widowControl w:val="0"/>
        <w:ind w:left="141.7322834645671" w:firstLine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Recientemente, el mundo se ha digitalizado y esto ha significado un cambio de paradigma desde el punto de vista de la generación y la gestión adecuada de datos. Los datos generados por distintas industrias ahora se consideran herramientas valiosas para realizar análisis y poder extraer información relevante e incluso poder realizar predicciones sobre la evolución de un negocio o sistema. Este cambio de paradigma ha ocasionado un vertiginoso avance en nuevas tecnologías y disciplinas como la ciencia de datos, en la cual se extrae información útil de grandes cantidades de datos a partir de conceptos matemáticos avanzados y técnicas de procesamiento y reconocimiento de patrones.</w:t>
      </w:r>
    </w:p>
    <w:p w:rsidR="00000000" w:rsidDel="00000000" w:rsidP="00000000" w:rsidRDefault="00000000" w:rsidRPr="00000000" w14:paraId="0000006B">
      <w:pPr>
        <w:widowControl w:val="0"/>
        <w:ind w:left="141.7322834645671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Entre las técnicas mencionadas se tiene a los algoritmos de aprendizaje estadístico, que gracias a su excelente desempeño en distintas tareas de extracción de datos y predicción se han posicionado como herramientas bastante requeridas por empresas en todo el mundo. El conocimiento de algoritmos y técnicas de aprendizaje automático para el análisis de datos es una de las habilidades más requeridas en la actualidad en profesionales relacionados a la tecnología y los sistemas informáticos. Este conocimiento es valioso en distintos ámbitos y es fácilmente transferible entre distintos dominios, lo que representa una gran ventaja para aquellos profesionales que sepan aprovecharlo de la mejor manera.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materia aporta al perfil profesional, de manera que el estudiante es capaz de analizar, diseñar e implementar sistemas y algoritmos de aprendizaje automático desde el enfoque de la ciencia de datos y el desarrollo de un proyecto aplicativo para integrar todos los conocimientos teóricos y prácticos adquiridos.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COMPETENCIAS</w:t>
      </w:r>
    </w:p>
    <w:p w:rsidR="00000000" w:rsidDel="00000000" w:rsidP="00000000" w:rsidRDefault="00000000" w:rsidRPr="00000000" w14:paraId="00000070">
      <w:pPr>
        <w:widowControl w:val="0"/>
        <w:ind w:left="360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8"/>
        </w:numPr>
        <w:pBdr>
          <w:top w:color="000000" w:space="1" w:sz="4" w:val="single"/>
          <w:left w:color="000000" w:space="5" w:sz="4" w:val="single"/>
          <w:bottom w:color="000000" w:space="1" w:sz="4" w:val="single"/>
          <w:right w:color="000000" w:space="4" w:sz="4" w:val="single"/>
          <w:between w:space="0" w:sz="0" w:val="nil"/>
        </w:pBdr>
        <w:shd w:fill="b4c6e7" w:val="clear"/>
        <w:spacing w:after="0" w:before="0" w:line="276" w:lineRule="auto"/>
        <w:ind w:left="426" w:right="0" w:hanging="426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COMPETENCIA GLOBAL (META PERFIL PROFESIONAL)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Comprende la importancia de las técnicas de aprendizaje automático en el mundo del análisis de datos moderno de manera objetiva, sistematizada y jerárquica, aplicando los principios teóricos en el análisis, diseño, desarrollo y evaluación de aplicaciones de manera práctica; desarrollando integridad, colaboración y ética profesional mediante la interacción entre estudiantes en diversos proyectos.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6581"/>
        <w:tblGridChange w:id="0">
          <w:tblGrid>
            <w:gridCol w:w="2107"/>
            <w:gridCol w:w="6581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 Conceptual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la comprensión de los conceptos de inteligencia artificial, aprendizaje automático, aprendizaje supervisado, aprendizaje no supervisado, análisis y preparación de conjuntos de datos, aprendizaje estadístico.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</w:t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Procedimental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estudiante será capaz de evaluar e implementar algoritmos de aprendizaje automático. También de proponer, diseñar y dimensionar aplicaciones de aprendizaje automático para distintas áreas, enfocándose en el área de la ciencia de datos.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 Actitudinal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pretende motivar la curiosidad de los estudiantes acerca de nuevas tecnologías y de fomentar su uso en beneficio de la sociedad.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left="360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8"/>
        <w:tblGridChange w:id="0">
          <w:tblGrid>
            <w:gridCol w:w="8688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4.2. CONOCIMIENTOS PREVIOS (REQUISITOS)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ind w:firstLine="45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Para aprovechar de manera óptima la materia de Aprendizaje Automático, el estudiante deberá poseer conocimientos sólidos en los siguientes tópicos: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Programación, en cualquier lenguaje.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Algoritmos y estructuras de datos.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Álgebra.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Álgebra lineal.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Cálculo.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c6e7" w:val="clea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4.3.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COMPETENCIAS ESPECÍFICAS DE LA MATERIA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Competencias específicas de la asignatura: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Evaluar e identificar potenciales oportunidades de implementación de algoritmos de Aprendizaje Automático para mejorar e innovar procesos y sistemas de acuerdo con las necesidades de la industria moderna enfocadas principalmente a la ciencia de datos.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y analizar el funcionamiento y eficiencia de distintos algoritmos de Aprendizaje Automático de acuerdo a métricas de rendimiento disponibles.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Evaluar diversos conjuntos de datos para ser tratados usando aprendizaje automático.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Desarrollar e implementar sistemas que usen algoritmos de aprendizaje automático para optimizar soluciones en distintas aplicaciones de software.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c6e7" w:val="clea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4.4  COMPETENCIAS GENERICAS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Capacidad de abstracción análisis y síntesis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8"/>
        </w:numPr>
        <w:pBdr>
          <w:top w:color="000000" w:space="1" w:sz="4" w:val="single"/>
          <w:left w:color="000000" w:space="5" w:sz="4" w:val="single"/>
          <w:bottom w:color="000000" w:space="1" w:sz="4" w:val="single"/>
          <w:right w:color="000000" w:space="4" w:sz="4" w:val="single"/>
          <w:between w:space="0" w:sz="0" w:val="nil"/>
        </w:pBdr>
        <w:shd w:fill="b4c6e7" w:val="clear"/>
        <w:spacing w:after="200" w:before="0" w:line="276" w:lineRule="auto"/>
        <w:ind w:left="567" w:right="0" w:hanging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RESULTADOS DE APRENDIZAJE</w:t>
      </w:r>
    </w:p>
    <w:p w:rsidR="00000000" w:rsidDel="00000000" w:rsidP="00000000" w:rsidRDefault="00000000" w:rsidRPr="00000000" w14:paraId="00000095">
      <w:pPr>
        <w:widowControl w:val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Al finalizar la asignatura, se espera que los estudiantes sean capaces de: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2"/>
        </w:numPr>
        <w:ind w:left="720" w:hanging="360"/>
        <w:rPr>
          <w:rFonts w:ascii="Arial Narrow" w:cs="Arial Narrow" w:eastAsia="Arial Narrow" w:hAnsi="Arial Narrow"/>
          <w:sz w:val="22"/>
          <w:szCs w:val="22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Evaluar y estimar el impacto del aprendizaje automático en la sociedad moderna.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2"/>
        </w:numPr>
        <w:ind w:left="720" w:hanging="360"/>
        <w:rPr>
          <w:rFonts w:ascii="Arial Narrow" w:cs="Arial Narrow" w:eastAsia="Arial Narrow" w:hAnsi="Arial Narrow"/>
          <w:sz w:val="22"/>
          <w:szCs w:val="22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Incorporar una variedad de técnicas de aprendizaje estadístico al conjunto de habilidades, algoritmos y patrones de diseño de los estudiantes.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2"/>
        </w:numPr>
        <w:ind w:left="720" w:hanging="360"/>
        <w:rPr>
          <w:rFonts w:ascii="Arial Narrow" w:cs="Arial Narrow" w:eastAsia="Arial Narrow" w:hAnsi="Arial Narrow"/>
          <w:sz w:val="22"/>
          <w:szCs w:val="22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Abstraer los conceptos matemáticos y algoritmos relacionados para que los estudiantes sean capaces de plantear nuevas aplicaciones.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2"/>
        </w:numPr>
        <w:ind w:left="720" w:hanging="360"/>
        <w:rPr>
          <w:rFonts w:ascii="Arial Narrow" w:cs="Arial Narrow" w:eastAsia="Arial Narrow" w:hAnsi="Arial Narrow"/>
          <w:sz w:val="22"/>
          <w:szCs w:val="22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Incorporar capacidades de análisis con un enfoque en la ciencia de datos y abstracciones orientadas a datos.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2"/>
        </w:numPr>
        <w:ind w:left="720" w:hanging="360"/>
        <w:rPr>
          <w:rFonts w:ascii="Arial Narrow" w:cs="Arial Narrow" w:eastAsia="Arial Narrow" w:hAnsi="Arial Narrow"/>
          <w:sz w:val="22"/>
          <w:szCs w:val="22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Incorporar la habilidad de programación en un nuevo lenguaje de programación ampliamente utilizado en aplicaciones de inteligencia artificial en la industria.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8"/>
        </w:numPr>
        <w:pBdr>
          <w:top w:color="000000" w:space="1" w:sz="4" w:val="single"/>
          <w:left w:color="000000" w:space="5" w:sz="4" w:val="single"/>
          <w:bottom w:color="000000" w:space="1" w:sz="4" w:val="single"/>
          <w:right w:color="000000" w:space="4" w:sz="4" w:val="single"/>
          <w:between w:space="0" w:sz="0" w:val="nil"/>
        </w:pBdr>
        <w:shd w:fill="b4c6e7" w:val="clear"/>
        <w:spacing w:after="200" w:before="0" w:line="276" w:lineRule="auto"/>
        <w:ind w:left="426" w:right="0" w:hanging="28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SECUENCIA DE DESARROLLO</w:t>
      </w:r>
    </w:p>
    <w:p w:rsidR="00000000" w:rsidDel="00000000" w:rsidP="00000000" w:rsidRDefault="00000000" w:rsidRPr="00000000" w14:paraId="0000009E">
      <w:pPr>
        <w:jc w:val="both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6"/>
        <w:gridCol w:w="3110"/>
        <w:gridCol w:w="2252"/>
        <w:tblGridChange w:id="0">
          <w:tblGrid>
            <w:gridCol w:w="3326"/>
            <w:gridCol w:w="3110"/>
            <w:gridCol w:w="225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CONTENIDOS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Criterio de desempeño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Fecha y firma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TEMA 1 (5%)</w:t>
            </w:r>
          </w:p>
          <w:p w:rsidR="00000000" w:rsidDel="00000000" w:rsidP="00000000" w:rsidRDefault="00000000" w:rsidRPr="00000000" w14:paraId="000000A3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TÍTULO: Introducción al Aprendizaje automático</w:t>
            </w:r>
          </w:p>
          <w:p w:rsidR="00000000" w:rsidDel="00000000" w:rsidP="00000000" w:rsidRDefault="00000000" w:rsidRPr="00000000" w14:paraId="000000A4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CONTENIDOS:</w:t>
            </w:r>
          </w:p>
          <w:p w:rsidR="00000000" w:rsidDel="00000000" w:rsidP="00000000" w:rsidRDefault="00000000" w:rsidRPr="00000000" w14:paraId="000000A5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Definición de Inteligencia Artificial</w:t>
            </w:r>
          </w:p>
          <w:p w:rsidR="00000000" w:rsidDel="00000000" w:rsidP="00000000" w:rsidRDefault="00000000" w:rsidRPr="00000000" w14:paraId="000000A6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Definición de Aprendizaje automático.</w:t>
            </w:r>
          </w:p>
          <w:p w:rsidR="00000000" w:rsidDel="00000000" w:rsidP="00000000" w:rsidRDefault="00000000" w:rsidRPr="00000000" w14:paraId="000000A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Tipos de aprendizaje automático.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Reconoce la definición, alcance y aplicaciones del campo de la Aprendizaje automático.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4/08/2020 - 6/08/2020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TEMA 2 (5%)</w:t>
            </w:r>
          </w:p>
          <w:p w:rsidR="00000000" w:rsidDel="00000000" w:rsidP="00000000" w:rsidRDefault="00000000" w:rsidRPr="00000000" w14:paraId="000000AB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TÍTULO: Repaso de álgebra lineal</w:t>
            </w:r>
          </w:p>
          <w:p w:rsidR="00000000" w:rsidDel="00000000" w:rsidP="00000000" w:rsidRDefault="00000000" w:rsidRPr="00000000" w14:paraId="000000AC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CONTENIDOS: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Definición de matrices y vectores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Operaciones matriciales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Propiedades de las operaciones matriciales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Gradiente de una función matricial.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 notación matricial.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 un análisis dimensional adecuado.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Entiende el funcionamiento y propiedades de la multiplicación de matrices.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/08/2020 - 13/08/2020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TEMA 3 (20%)</w:t>
            </w:r>
          </w:p>
          <w:p w:rsidR="00000000" w:rsidDel="00000000" w:rsidP="00000000" w:rsidRDefault="00000000" w:rsidRPr="00000000" w14:paraId="000000B6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TÍTULO: Ciencia de Datos con Python</w:t>
            </w:r>
          </w:p>
          <w:p w:rsidR="00000000" w:rsidDel="00000000" w:rsidP="00000000" w:rsidRDefault="00000000" w:rsidRPr="00000000" w14:paraId="000000B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CONTENIDOS:</w:t>
            </w:r>
          </w:p>
          <w:p w:rsidR="00000000" w:rsidDel="00000000" w:rsidP="00000000" w:rsidRDefault="00000000" w:rsidRPr="00000000" w14:paraId="000000B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Introducción a Python</w:t>
            </w:r>
          </w:p>
          <w:p w:rsidR="00000000" w:rsidDel="00000000" w:rsidP="00000000" w:rsidRDefault="00000000" w:rsidRPr="00000000" w14:paraId="000000B9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Programación orientada a objetos con python</w:t>
            </w:r>
          </w:p>
          <w:p w:rsidR="00000000" w:rsidDel="00000000" w:rsidP="00000000" w:rsidRDefault="00000000" w:rsidRPr="00000000" w14:paraId="000000BA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Operaciones matriciales con Numpy</w:t>
            </w:r>
          </w:p>
          <w:p w:rsidR="00000000" w:rsidDel="00000000" w:rsidP="00000000" w:rsidRDefault="00000000" w:rsidRPr="00000000" w14:paraId="000000B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Análisis de datos con Pandas</w:t>
            </w:r>
          </w:p>
          <w:p w:rsidR="00000000" w:rsidDel="00000000" w:rsidP="00000000" w:rsidRDefault="00000000" w:rsidRPr="00000000" w14:paraId="000000BC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Aprendizaje automático con Scikit-learn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 correctamente algoritmos y programas con Python.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Usa de forma adecuada librerías relacionadas a la ciencia de datos y aprendizaje automático.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18/08/2020 - 03/09/2020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Tema 4 (30%)</w:t>
            </w:r>
          </w:p>
          <w:p w:rsidR="00000000" w:rsidDel="00000000" w:rsidP="00000000" w:rsidRDefault="00000000" w:rsidRPr="00000000" w14:paraId="000000C1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TÍTULO: Aprendizaje Supervisado</w:t>
            </w:r>
          </w:p>
          <w:p w:rsidR="00000000" w:rsidDel="00000000" w:rsidP="00000000" w:rsidRDefault="00000000" w:rsidRPr="00000000" w14:paraId="000000C2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CONTENIDOS:</w:t>
            </w:r>
          </w:p>
          <w:p w:rsidR="00000000" w:rsidDel="00000000" w:rsidP="00000000" w:rsidRDefault="00000000" w:rsidRPr="00000000" w14:paraId="000000C3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Regresión Lineal </w:t>
            </w:r>
          </w:p>
          <w:p w:rsidR="00000000" w:rsidDel="00000000" w:rsidP="00000000" w:rsidRDefault="00000000" w:rsidRPr="00000000" w14:paraId="000000C4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Descenso de gradiente</w:t>
            </w:r>
          </w:p>
          <w:p w:rsidR="00000000" w:rsidDel="00000000" w:rsidP="00000000" w:rsidRDefault="00000000" w:rsidRPr="00000000" w14:paraId="000000C5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Regresión Logística</w:t>
            </w:r>
          </w:p>
          <w:p w:rsidR="00000000" w:rsidDel="00000000" w:rsidP="00000000" w:rsidRDefault="00000000" w:rsidRPr="00000000" w14:paraId="000000C6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Regularización</w:t>
            </w:r>
          </w:p>
          <w:p w:rsidR="00000000" w:rsidDel="00000000" w:rsidP="00000000" w:rsidRDefault="00000000" w:rsidRPr="00000000" w14:paraId="000000C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Naive Bayes</w:t>
            </w:r>
          </w:p>
          <w:p w:rsidR="00000000" w:rsidDel="00000000" w:rsidP="00000000" w:rsidRDefault="00000000" w:rsidRPr="00000000" w14:paraId="000000C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SVM</w:t>
            </w:r>
          </w:p>
          <w:p w:rsidR="00000000" w:rsidDel="00000000" w:rsidP="00000000" w:rsidRDefault="00000000" w:rsidRPr="00000000" w14:paraId="000000C9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Decision Trees</w:t>
            </w:r>
          </w:p>
          <w:p w:rsidR="00000000" w:rsidDel="00000000" w:rsidP="00000000" w:rsidRDefault="00000000" w:rsidRPr="00000000" w14:paraId="000000CA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 correctamente un problema de aprendizaje supervisado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Evalua el rendimiento de un algoritmo de regresión y clasificación.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18/08/2020 - 17/09/2020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TEMA 5 (20%)</w:t>
            </w:r>
          </w:p>
          <w:p w:rsidR="00000000" w:rsidDel="00000000" w:rsidP="00000000" w:rsidRDefault="00000000" w:rsidRPr="00000000" w14:paraId="000000D1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TÍTULO: Aprendizaje No Supervisado</w:t>
            </w:r>
          </w:p>
          <w:p w:rsidR="00000000" w:rsidDel="00000000" w:rsidP="00000000" w:rsidRDefault="00000000" w:rsidRPr="00000000" w14:paraId="000000D2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CONTENIDOS:</w:t>
            </w:r>
          </w:p>
          <w:p w:rsidR="00000000" w:rsidDel="00000000" w:rsidP="00000000" w:rsidRDefault="00000000" w:rsidRPr="00000000" w14:paraId="000000D3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Clustering</w:t>
            </w:r>
          </w:p>
          <w:p w:rsidR="00000000" w:rsidDel="00000000" w:rsidP="00000000" w:rsidRDefault="00000000" w:rsidRPr="00000000" w14:paraId="000000D4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Reducción de dimensionalidad</w:t>
            </w:r>
          </w:p>
          <w:p w:rsidR="00000000" w:rsidDel="00000000" w:rsidP="00000000" w:rsidRDefault="00000000" w:rsidRPr="00000000" w14:paraId="000000D5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Detección de anomalías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 los distintos tipos de algoritmos de aprendizaje no supervisado.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Diferencia las distintas tareas y enfoques del aprendizaje no supervisado.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22/09/2020 - 8/10/2020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TEMA 6 (10%)</w:t>
            </w:r>
          </w:p>
          <w:p w:rsidR="00000000" w:rsidDel="00000000" w:rsidP="00000000" w:rsidRDefault="00000000" w:rsidRPr="00000000" w14:paraId="000000DA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TÍTULO: Tópicos de implementación</w:t>
            </w:r>
          </w:p>
          <w:p w:rsidR="00000000" w:rsidDel="00000000" w:rsidP="00000000" w:rsidRDefault="00000000" w:rsidRPr="00000000" w14:paraId="000000D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CONTENIDOS: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Conjuntos de datos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Validación cruzada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Errores de predicción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 el conjunto de datos disponible para identificar oportunidades.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 Narrow" w:cs="Arial Narrow" w:eastAsia="Arial Narrow" w:hAnsi="Arial Narro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Evalúa correctamente el rendimiento de algoritmos de aprendizaje usando métricas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13/10/2020 - 22/10/2020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TEMA 7 (10%)</w:t>
            </w:r>
          </w:p>
          <w:p w:rsidR="00000000" w:rsidDel="00000000" w:rsidP="00000000" w:rsidRDefault="00000000" w:rsidRPr="00000000" w14:paraId="000000E3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TÍTULO: Introducción al Aprendizaje profundo</w:t>
            </w:r>
          </w:p>
          <w:p w:rsidR="00000000" w:rsidDel="00000000" w:rsidP="00000000" w:rsidRDefault="00000000" w:rsidRPr="00000000" w14:paraId="000000E4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CONTENIDOS: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Perceptrón Multicapa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Funciones de activación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Retropropagación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5"/>
              </w:numPr>
              <w:ind w:left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 la naturaleza y el mecanismo de funcionamiento de las redes neuronales artificiales en su nivel más básico.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27/10/2020 - 5/11/2020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8"/>
        <w:tblGridChange w:id="0">
          <w:tblGrid>
            <w:gridCol w:w="8688"/>
          </w:tblGrid>
        </w:tblGridChange>
      </w:tblGrid>
      <w:tr>
        <w:trPr>
          <w:trHeight w:val="345" w:hRule="atLeast"/>
        </w:trPr>
        <w:tc>
          <w:tcPr>
            <w:shd w:fill="b4c6e7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DIVISIÓN POR FASES Y EVALUACIÓN</w:t>
            </w:r>
          </w:p>
        </w:tc>
      </w:tr>
    </w:tbl>
    <w:p w:rsidR="00000000" w:rsidDel="00000000" w:rsidP="00000000" w:rsidRDefault="00000000" w:rsidRPr="00000000" w14:paraId="000000ED">
      <w:pPr>
        <w:ind w:left="720"/>
        <w:jc w:val="both"/>
        <w:rPr>
          <w:rFonts w:ascii="Arial Narrow" w:cs="Arial Narrow" w:eastAsia="Arial Narrow" w:hAnsi="Arial Narrow"/>
          <w:b w:val="1"/>
          <w:sz w:val="20"/>
          <w:szCs w:val="20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53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"/>
        <w:gridCol w:w="3195"/>
        <w:gridCol w:w="1677"/>
        <w:tblGridChange w:id="0">
          <w:tblGrid>
            <w:gridCol w:w="492"/>
            <w:gridCol w:w="3195"/>
            <w:gridCol w:w="1677"/>
          </w:tblGrid>
        </w:tblGridChange>
      </w:tblGrid>
      <w:tr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PORCENTAJE DE AVANCE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highlight w:val="yellow"/>
                <w:rtl w:val="0"/>
              </w:rPr>
              <w:t xml:space="preserve">Primera fase:</w:t>
              <w:tab/>
              <w:t xml:space="preserve">Unidades 1,2,3,4,5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highlight w:val="yellow"/>
                <w:rtl w:val="0"/>
              </w:rPr>
              <w:t xml:space="preserve">55%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highlight w:val="yellow"/>
                <w:rtl w:val="0"/>
              </w:rPr>
              <w:t xml:space="preserve">Segunda fase:</w:t>
              <w:tab/>
              <w:t xml:space="preserve">Unidades  6,7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highlight w:val="yellow"/>
                <w:rtl w:val="0"/>
              </w:rPr>
              <w:t xml:space="preserve">45%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highlight w:val="yellow"/>
                <w:rtl w:val="0"/>
              </w:rPr>
              <w:t xml:space="preserve">Examen Final: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ab/>
              <w:t xml:space="preserve"> 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FA">
      <w:pPr>
        <w:jc w:val="center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FB">
      <w:pPr>
        <w:jc w:val="both"/>
        <w:rPr>
          <w:rFonts w:ascii="Arial Narrow" w:cs="Arial Narrow" w:eastAsia="Arial Narrow" w:hAnsi="Arial Narrow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8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80"/>
        <w:tblGridChange w:id="0">
          <w:tblGrid>
            <w:gridCol w:w="8580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0FC">
            <w:pPr>
              <w:pStyle w:val="Heading2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BIBLIOGRAFIA BASICA</w:t>
            </w:r>
          </w:p>
        </w:tc>
      </w:tr>
    </w:tbl>
    <w:p w:rsidR="00000000" w:rsidDel="00000000" w:rsidP="00000000" w:rsidRDefault="00000000" w:rsidRPr="00000000" w14:paraId="000000FD">
      <w:pPr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Bibliografía Básica</w:t>
      </w:r>
    </w:p>
    <w:p w:rsidR="00000000" w:rsidDel="00000000" w:rsidP="00000000" w:rsidRDefault="00000000" w:rsidRPr="00000000" w14:paraId="000000FF">
      <w:pPr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highlight w:val="yellow"/>
          <w:rtl w:val="0"/>
        </w:rPr>
        <w:t xml:space="preserve">Pattern Recognition and Machine Learning, Springer, 2011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jc w:val="both"/>
        <w:rPr>
          <w:rFonts w:ascii="Arial Narrow" w:cs="Arial Narrow" w:eastAsia="Arial Narrow" w:hAnsi="Arial Narrow"/>
          <w:sz w:val="20"/>
          <w:szCs w:val="2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highlight w:val="yellow"/>
          <w:rtl w:val="0"/>
        </w:rPr>
        <w:t xml:space="preserve">Pattern Recognition and Machine Learning, Springer, 2011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jc w:val="both"/>
        <w:rPr>
          <w:color w:val="222222"/>
          <w:sz w:val="20"/>
          <w:szCs w:val="2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highlight w:val="yellow"/>
          <w:rtl w:val="0"/>
        </w:rPr>
        <w:t xml:space="preserve">The Elements of statistical learning: Data Mining, inference and prediction, Hastle , </w:t>
      </w:r>
      <w:r w:rsidDel="00000000" w:rsidR="00000000" w:rsidRPr="00000000">
        <w:rPr>
          <w:rFonts w:ascii="Arial Narrow" w:cs="Arial Narrow" w:eastAsia="Arial Narrow" w:hAnsi="Arial Narrow"/>
          <w:color w:val="111111"/>
          <w:sz w:val="20"/>
          <w:szCs w:val="20"/>
          <w:highlight w:val="white"/>
          <w:rtl w:val="0"/>
        </w:rPr>
        <w:t xml:space="preserve">Springer, 2016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jc w:val="both"/>
        <w:rPr>
          <w:rFonts w:ascii="Arial Narrow" w:cs="Arial Narrow" w:eastAsia="Arial Narrow" w:hAnsi="Arial Narro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Bibliografía Complementaria</w:t>
      </w:r>
    </w:p>
    <w:p w:rsidR="00000000" w:rsidDel="00000000" w:rsidP="00000000" w:rsidRDefault="00000000" w:rsidRPr="00000000" w14:paraId="00000106">
      <w:pPr>
        <w:shd w:fill="ffffff" w:val="clear"/>
        <w:ind w:left="0" w:firstLine="0"/>
        <w:jc w:val="both"/>
        <w:rPr>
          <w:rFonts w:ascii="Arial Narrow" w:cs="Arial Narrow" w:eastAsia="Arial Narrow" w:hAnsi="Arial Narro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88" w:lineRule="auto"/>
        <w:ind w:left="708.6614173228347" w:hanging="360"/>
        <w:jc w:val="both"/>
        <w:rPr>
          <w:b w:val="0"/>
          <w:sz w:val="20"/>
          <w:szCs w:val="20"/>
          <w:highlight w:val="yellow"/>
        </w:rPr>
      </w:pPr>
      <w:bookmarkStart w:colFirst="0" w:colLast="0" w:name="_m1b9ub22iyfq" w:id="1"/>
      <w:bookmarkEnd w:id="1"/>
      <w:r w:rsidDel="00000000" w:rsidR="00000000" w:rsidRPr="00000000">
        <w:rPr>
          <w:b w:val="0"/>
          <w:color w:val="0f1111"/>
          <w:sz w:val="20"/>
          <w:szCs w:val="20"/>
          <w:highlight w:val="yellow"/>
          <w:rtl w:val="0"/>
        </w:rPr>
        <w:t xml:space="preserve">Introduction to Machine Learning with Python: A Guide for Data Scientists,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color w:val="111111"/>
          <w:sz w:val="20"/>
          <w:szCs w:val="20"/>
          <w:highlight w:val="white"/>
          <w:rtl w:val="0"/>
        </w:rPr>
        <w:t xml:space="preserve">O'Reilly,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7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5"/>
        <w:gridCol w:w="709"/>
        <w:gridCol w:w="709"/>
        <w:gridCol w:w="846"/>
        <w:tblGridChange w:id="0">
          <w:tblGrid>
            <w:gridCol w:w="5495"/>
            <w:gridCol w:w="709"/>
            <w:gridCol w:w="709"/>
            <w:gridCol w:w="846"/>
          </w:tblGrid>
        </w:tblGridChange>
      </w:tblGrid>
      <w:tr>
        <w:tc>
          <w:tcPr>
            <w:vMerge w:val="restart"/>
            <w:tcBorders>
              <w:bottom w:color="000000" w:space="0" w:sz="4" w:val="single"/>
            </w:tcBorders>
            <w:shd w:fill="bdd6ee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METODOLOGIA DEL PROCESO ENSEÑANAZA-APRENDIZAJE Y ESTRATEGIA DE EVALUACIÓN</w:t>
            </w:r>
          </w:p>
          <w:p w:rsidR="00000000" w:rsidDel="00000000" w:rsidP="00000000" w:rsidRDefault="00000000" w:rsidRPr="00000000" w14:paraId="0000010A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eeaf6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PLAN DE EVALUACION</w:t>
            </w:r>
          </w:p>
        </w:tc>
      </w:tr>
      <w:tr>
        <w:tc>
          <w:tcPr>
            <w:vMerge w:val="continue"/>
            <w:tcBorders>
              <w:bottom w:color="000000" w:space="0" w:sz="4" w:val="single"/>
            </w:tcBorders>
            <w:shd w:fill="bdd6ee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1 Fase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2 Fase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Examen Final</w:t>
            </w:r>
          </w:p>
        </w:tc>
      </w:tr>
      <w:tr>
        <w:tc>
          <w:tcPr>
            <w:tcBorders>
              <w:top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115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Examen presencial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6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19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Asistencia y participación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A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Estudio de caso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Seminario/talleres/foros/debates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Tutoría de pares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Portafolio de evidencias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Trabajo en Grupo y Exposición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Proyectos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Resolución de Problemas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Trabajos prácticos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Investigaciones/articulos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Control de lectura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Exposiciones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Autoevaluación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Laboratorios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Práctica de campo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Demostraciones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Otros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jc w:val="right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Evaluación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8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80"/>
        <w:tblGridChange w:id="0">
          <w:tblGrid>
            <w:gridCol w:w="8580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162">
            <w:pPr>
              <w:pStyle w:val="Heading2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EVIDENCIAS</w:t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PROYECTO FINAL: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Un trabajo de investigación y aplicación de algoritmos de Aprendizaje Automático.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8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80"/>
        <w:tblGridChange w:id="0">
          <w:tblGrid>
            <w:gridCol w:w="8580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166">
            <w:pPr>
              <w:pStyle w:val="Heading2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ANEXOS: RÚBRICA DE EVALUACIÓN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RÚBRICA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DE EVALUACIÓN PROYECTO FINAL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Estrategia de Enseñanza-aprendizaje/Evaluación elegida: </w:t>
      </w:r>
    </w:p>
    <w:tbl>
      <w:tblPr>
        <w:tblStyle w:val="Table14"/>
        <w:tblW w:w="79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68"/>
        <w:tblGridChange w:id="0">
          <w:tblGrid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1428750</wp:posOffset>
                </wp:positionH>
                <wp:positionV relativeFrom="paragraph">
                  <wp:posOffset>152400</wp:posOffset>
                </wp:positionV>
                <wp:extent cx="200025" cy="228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0750" y="3670463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1428750</wp:posOffset>
                </wp:positionH>
                <wp:positionV relativeFrom="paragraph">
                  <wp:posOffset>152400</wp:posOffset>
                </wp:positionV>
                <wp:extent cx="200025" cy="2286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152400</wp:posOffset>
                </wp:positionV>
                <wp:extent cx="200025" cy="228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0750" y="3670463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152400</wp:posOffset>
                </wp:positionV>
                <wp:extent cx="200025" cy="2286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 Individual:                    o grupal: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9.0" w:type="dxa"/>
        <w:jc w:val="left"/>
        <w:tblInd w:w="-9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3885"/>
        <w:gridCol w:w="1425"/>
        <w:gridCol w:w="1249"/>
        <w:gridCol w:w="1955"/>
        <w:tblGridChange w:id="0">
          <w:tblGrid>
            <w:gridCol w:w="1695"/>
            <w:gridCol w:w="3885"/>
            <w:gridCol w:w="1425"/>
            <w:gridCol w:w="1249"/>
            <w:gridCol w:w="195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Ponderación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Calificación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trHeight w:val="555" w:hRule="atLeast"/>
        </w:trPr>
        <w:tc>
          <w:tcPr>
            <w:vMerge w:val="restart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Documento de presentación del proyecto (20%)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documento presentado cuenta con la justificación y la fundamentación necesaria para el planteamiento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6-10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Merge w:val="continue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documento presenta los pasos requeridos para la implementación y las pruebas necesarias para comprobar el funcionamiento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10-15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Análisis de requerimientos (15%)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un análisis de los requerimientos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6-10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Entiende el alcance del sistema a detalle y en su conjunto.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6-10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6" w:hRule="atLeast"/>
        </w:trPr>
        <w:tc>
          <w:tcPr>
            <w:vMerge w:val="restart"/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Algoritmos implementados(35%)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Entiende el contexto de implementación de los algoritmos presentados.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6-10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6" w:hRule="atLeast"/>
        </w:trPr>
        <w:tc>
          <w:tcPr>
            <w:vMerge w:val="continue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 de forma adecuada los algoritmos planteados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10-15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6" w:hRule="atLeast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 el rendimiento y evalua la efectividad de los algoritmos implementados en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10-15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vMerge w:val="restart"/>
          </w:tcPr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Proyección futura del proyecto(15%)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Entiende el contexto del proyecto y su proyección de aplicación.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6-10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vMerge w:val="continue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Puede predecir las futuras aplicaciones de las técnicas implementadas.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6-10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7" w:hRule="atLeast"/>
        </w:trPr>
        <w:tc>
          <w:tcPr>
            <w:vMerge w:val="restart"/>
          </w:tcPr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Análisis de impacto en la sociedad y la comunidad(15%)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 capaz de identificar el impacto del proyecto y sus aplicaciones en la comunidad y la sociedad.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6-10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2" w:hRule="atLeast"/>
        </w:trPr>
        <w:tc>
          <w:tcPr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Proyecta la futura aplicación y potencialidades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6-10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ind w:left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Total/ 100 (Nota):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708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708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708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708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50800</wp:posOffset>
                </wp:positionV>
                <wp:extent cx="10953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8313" y="378000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50800</wp:posOffset>
                </wp:positionV>
                <wp:extent cx="1095375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2">
      <w:pPr>
        <w:ind w:firstLine="708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Firma del docente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5842" w:w="12242"/>
      <w:pgMar w:bottom="1418" w:top="1418" w:left="1843" w:right="1701" w:header="79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39344" cy="880414"/>
          <wp:effectExtent b="0" l="0" r="0" t="0"/>
          <wp:docPr id="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344" cy="8804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sz w:val="22"/>
        <w:szCs w:val="22"/>
      </w:rPr>
    </w:lvl>
  </w:abstractNum>
  <w:abstractNum w:abstractNumId="9">
    <w:lvl w:ilvl="0">
      <w:start w:val="10"/>
      <w:numFmt w:val="bullet"/>
      <w:lvlText w:val="-"/>
      <w:lvlJc w:val="left"/>
      <w:pPr>
        <w:ind w:left="720" w:hanging="360"/>
      </w:pPr>
      <w:rPr>
        <w:rFonts w:ascii="Arial Narrow" w:cs="Arial Narrow" w:eastAsia="Arial Narrow" w:hAnsi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708.6614173228347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 Narrow" w:cs="Arial Narrow" w:eastAsia="Arial Narrow" w:hAnsi="Arial Narrow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 Narrow" w:cs="Arial Narrow" w:eastAsia="Arial Narrow" w:hAnsi="Arial Narrow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widowControl w:val="0"/>
      <w:ind w:right="655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tabs>
        <w:tab w:val="left" w:pos="-1340"/>
        <w:tab w:val="left" w:pos="-720"/>
        <w:tab w:val="left" w:pos="0"/>
        <w:tab w:val="left" w:pos="736"/>
        <w:tab w:val="left" w:pos="1449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ind w:right="655"/>
      <w:jc w:val="center"/>
    </w:pPr>
    <w:rPr>
      <w:b w:val="1"/>
    </w:rPr>
  </w:style>
  <w:style w:type="paragraph" w:styleId="Subtitle">
    <w:name w:val="Subtitle"/>
    <w:basedOn w:val="Normal"/>
    <w:next w:val="Normal"/>
    <w:pPr>
      <w:jc w:val="both"/>
    </w:pPr>
    <w:rPr>
      <w:rFonts w:ascii="Arial Narrow" w:cs="Arial Narrow" w:eastAsia="Arial Narrow" w:hAnsi="Arial Narrow"/>
      <w:b w:val="1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