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Vulnerabilities in Modern Email Security Architecture: The "Authenticated Abuse" Vector, Protocol Enforcement Gaps, and the Path Toward Standardization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Rodrigo Aurélio Criscuolo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Collaborator &amp; Technical Reviewer:</w:t>
      </w:r>
      <w:r w:rsidDel="00000000" w:rsidR="00000000" w:rsidRPr="00000000">
        <w:rPr>
          <w:rFonts w:ascii="Google Sans" w:cs="Google Sans" w:eastAsia="Google Sans" w:hAnsi="Google Sans"/>
          <w:color w:val="1f1f1f"/>
          <w:rtl w:val="0"/>
        </w:rPr>
        <w:t xml:space="preserve"> Gemini (Google 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Repository:</w:t>
      </w:r>
      <w:r w:rsidDel="00000000" w:rsidR="00000000" w:rsidRPr="00000000">
        <w:rPr>
          <w:rFonts w:ascii="Google Sans" w:cs="Google Sans" w:eastAsia="Google Sans" w:hAnsi="Google Sans"/>
          <w:color w:val="1f1f1f"/>
          <w:rtl w:val="0"/>
        </w:rPr>
        <w:t xml:space="preserve"> GitHub / Open Source Security Research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 Status:</w:t>
      </w:r>
      <w:r w:rsidDel="00000000" w:rsidR="00000000" w:rsidRPr="00000000">
        <w:rPr>
          <w:rFonts w:ascii="Google Sans" w:cs="Google Sans" w:eastAsia="Google Sans" w:hAnsi="Google Sans"/>
          <w:color w:val="1f1f1f"/>
          <w:rtl w:val="0"/>
        </w:rPr>
        <w:t xml:space="preserve"> Technical Whitepaper &amp; Academic Discussion Paper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October 2026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email security architectures are fundamentally reliant on origin-centric authentication protocols—specifically </w:t>
      </w:r>
      <w:r w:rsidDel="00000000" w:rsidR="00000000" w:rsidRPr="00000000">
        <w:rPr>
          <w:rFonts w:ascii="Google Sans" w:cs="Google Sans" w:eastAsia="Google Sans" w:hAnsi="Google Sans"/>
          <w:b w:val="1"/>
          <w:bCs w:val="1"/>
          <w:color w:val="1f1f1f"/>
          <w:rtl w:val="0"/>
        </w:rPr>
        <w:t xml:space="preserve">Sender Policy Framework (SPF; RFC 7208)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DomainKeys Identified Mail (DKIM; RFC 6376)</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Domain-based Message Authentication, Reporting, and Conformance (DMARC; RFC 7489)</w:t>
      </w:r>
      <w:r w:rsidDel="00000000" w:rsidR="00000000" w:rsidRPr="00000000">
        <w:rPr>
          <w:rFonts w:ascii="Google Sans" w:cs="Google Sans" w:eastAsia="Google Sans" w:hAnsi="Google Sans"/>
          <w:color w:val="1f1f1f"/>
          <w:rtl w:val="0"/>
        </w:rPr>
        <w:t xml:space="preserve">—complemented by global identity attributes such as LDAP/UPN directory structures and static IP/Domain reputation heuristics.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these controls mitigate basic perimeter threats like domain spoofing and dictionary attacks, they introduce systemic vulnerabilities when exploited by sophisticated threat actors. This paper explores the architectural mechanics of </w:t>
      </w:r>
      <w:r w:rsidDel="00000000" w:rsidR="00000000" w:rsidRPr="00000000">
        <w:rPr>
          <w:rFonts w:ascii="Google Sans" w:cs="Google Sans" w:eastAsia="Google Sans" w:hAnsi="Google Sans"/>
          <w:b w:val="1"/>
          <w:bCs w:val="1"/>
          <w:color w:val="1f1f1f"/>
          <w:rtl w:val="0"/>
        </w:rPr>
        <w:t xml:space="preserve">Authenticated Abuse</w:t>
      </w:r>
      <w:r w:rsidDel="00000000" w:rsidR="00000000" w:rsidRPr="00000000">
        <w:rPr>
          <w:rFonts w:ascii="Google Sans" w:cs="Google Sans" w:eastAsia="Google Sans" w:hAnsi="Google Sans"/>
          <w:color w:val="1f1f1f"/>
          <w:rtl w:val="0"/>
        </w:rPr>
        <w:t xml:space="preserve">, examining how attackers manipulate valid cryptographic signatures, public Cloud Service Provider (CSP) infrastructure, and asynchronous security evaluation loops to bypass enterprise filters.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this paper bridges the gap between enterprise IT operations, adversary mechanics (including insights from dark web forum methodologies), and Big Tech cloud economics, advocating for a standardized, enforcement-first model akin to the historical global migration from HTTP to HTTPS.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&amp; Contextual Background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Email remains the primary threat vector for enterprise cybersecurity attacks, serving as the delivery mechanism for over 90% of organizational breaches. As organizations have matured their perimeter security, a dangerous assumption has taken root: </w:t>
      </w:r>
      <w:r w:rsidDel="00000000" w:rsidR="00000000" w:rsidRPr="00000000">
        <w:rPr>
          <w:rFonts w:ascii="Google Sans" w:cs="Google Sans" w:eastAsia="Google Sans" w:hAnsi="Google Sans"/>
          <w:i w:val="1"/>
          <w:iCs w:val="1"/>
          <w:color w:val="1f1f1f"/>
          <w:rtl w:val="0"/>
        </w:rPr>
        <w:t xml:space="preserve">If a message passes technical authentication checks, it is safe for inbox delivery.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paper was developed to challenge that assumption and spark an open, rigorous dialogue between enterprise IT engineering teams, security researchers, and major cloud providers (Big Tech). By analyzing real-world phishing headers containing fully authenticated origins alongside Google Cloud Storage payload links, this work deconstructs how current security models fail—not because protocols are broken, but because identity validation is continually confused with content intent.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Technical Breakdown of the "Authenticated Abuse" Vector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failure mode of contemporary Secure Email Gateways (SEGs) is the conflation of </w:t>
      </w:r>
      <w:r w:rsidDel="00000000" w:rsidR="00000000" w:rsidRPr="00000000">
        <w:rPr>
          <w:rFonts w:ascii="Google Sans" w:cs="Google Sans" w:eastAsia="Google Sans" w:hAnsi="Google Sans"/>
          <w:b w:val="1"/>
          <w:bCs w:val="1"/>
          <w:color w:val="1f1f1f"/>
          <w:rtl w:val="0"/>
        </w:rPr>
        <w:t xml:space="preserve">Transport Validation</w:t>
      </w:r>
      <w:r w:rsidDel="00000000" w:rsidR="00000000" w:rsidRPr="00000000">
        <w:rPr>
          <w:rFonts w:ascii="Google Sans" w:cs="Google Sans" w:eastAsia="Google Sans" w:hAnsi="Google Sans"/>
          <w:color w:val="1f1f1f"/>
          <w:rtl w:val="0"/>
        </w:rPr>
        <w:t xml:space="preserve"> with </w:t>
      </w:r>
      <w:r w:rsidDel="00000000" w:rsidR="00000000" w:rsidRPr="00000000">
        <w:rPr>
          <w:rFonts w:ascii="Google Sans" w:cs="Google Sans" w:eastAsia="Google Sans" w:hAnsi="Google Sans"/>
          <w:b w:val="1"/>
          <w:bCs w:val="1"/>
          <w:color w:val="1f1f1f"/>
          <w:rtl w:val="0"/>
        </w:rPr>
        <w:t xml:space="preserve">Intent Analysis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Protocol Alignment vs. Semantic Reality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an incoming message header evaluation under standard RFC specifications: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Incoming Message Ingress ]</w:t>
        <w:br w:type="textWrapping"/>
        <w:t xml:space="preserve">            │</w:t>
        <w:br w:type="textWrapping"/>
        <w:t xml:space="preserve">            ├── Return-Path: info@legalprime.fr ─────► SPF Check ──────► PASS (Permitted Sender IP)</w:t>
        <w:br w:type="textWrapping"/>
        <w:t xml:space="preserve">            ├── Header-From: pastintel.org.uk   ─────► DKIM Signature ──► PASS (s=selector1; d=pastintel.org.uk)</w:t>
        <w:br w:type="textWrapping"/>
        <w:t xml:space="preserve">            └── Alignment Check                 ─────► DMARC Policy   ──► PASS (p=REJECT / p=NONE)</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scenario:</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DKIM Signature Integrity:</w:t>
      </w:r>
      <w:r w:rsidDel="00000000" w:rsidR="00000000" w:rsidRPr="00000000">
        <w:rPr>
          <w:rFonts w:ascii="Google Sans" w:cs="Google Sans" w:eastAsia="Google Sans" w:hAnsi="Google Sans"/>
          <w:color w:val="1f1f1f"/>
          <w:rtl w:val="0"/>
        </w:rPr>
        <w:t xml:space="preserve"> The message body and core headers are cryptographically signed using a valid private key associated with an attacker-controlled domain (pastintel.org.uk).</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Path Authorization:</w:t>
      </w:r>
      <w:r w:rsidDel="00000000" w:rsidR="00000000" w:rsidRPr="00000000">
        <w:rPr>
          <w:rFonts w:ascii="Google Sans" w:cs="Google Sans" w:eastAsia="Google Sans" w:hAnsi="Google Sans"/>
          <w:color w:val="1f1f1f"/>
          <w:rtl w:val="0"/>
        </w:rPr>
        <w:t xml:space="preserve"> The sending Mail Transfer Agent (MTA) matches the published SPF TXT record of the envelope sender domain (legalprime.fr).</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DMARC Alignment:</w:t>
      </w:r>
      <w:r w:rsidDel="00000000" w:rsidR="00000000" w:rsidRPr="00000000">
        <w:rPr>
          <w:rFonts w:ascii="Google Sans" w:cs="Google Sans" w:eastAsia="Google Sans" w:hAnsi="Google Sans"/>
          <w:color w:val="1f1f1f"/>
          <w:rtl w:val="0"/>
        </w:rPr>
        <w:t xml:space="preserve"> The visible From header aligns with the DKIM signing domain, fulfilling explicit DMARC pass criteria.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 strict RFC-compliant gateway, this email represents </w:t>
      </w:r>
      <w:r w:rsidDel="00000000" w:rsidR="00000000" w:rsidRPr="00000000">
        <w:rPr>
          <w:rFonts w:ascii="Google Sans" w:cs="Google Sans" w:eastAsia="Google Sans" w:hAnsi="Google Sans"/>
          <w:b w:val="1"/>
          <w:bCs w:val="1"/>
          <w:color w:val="1f1f1f"/>
          <w:rtl w:val="0"/>
        </w:rPr>
        <w:t xml:space="preserve">100% legitimate, authenticated traffic</w:t>
      </w:r>
      <w:r w:rsidDel="00000000" w:rsidR="00000000" w:rsidRPr="00000000">
        <w:rPr>
          <w:rFonts w:ascii="Google Sans" w:cs="Google Sans" w:eastAsia="Google Sans" w:hAnsi="Google Sans"/>
          <w:color w:val="1f1f1f"/>
          <w:rtl w:val="0"/>
        </w:rPr>
        <w:t xml:space="preserve">. Because the attacker registered clean domains and configured DNS records properly, legacy filters assign the message a clean reputation score.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CSP Reputation Hijacking &amp; Time-of-Check Evasion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bypass automated link scanners, attackers host redirection scripts on trusted public cloud infrastructure (e.g., storage.googleapis.com, s3.amazonaws.com, blob.core.windows.net).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PHASE 1: INGRESS EVALUATION                            |</w:t>
        <w:br w:type="textWrapping"/>
        <w:t xml:space="preserve">|                                                                                   |</w:t>
        <w:br w:type="textWrapping"/>
        <w:t xml:space="preserve">|  [ SEG / Mail Server ] ──► Extracts URL ──► https://storage.googleapis.com/...    |</w:t>
        <w:br w:type="textWrapping"/>
        <w:t xml:space="preserve">|                                                     │                             |</w:t>
        <w:br w:type="textWrapping"/>
        <w:t xml:space="preserve">|                                                     ▼                             |</w:t>
        <w:br w:type="textWrapping"/>
        <w:t xml:space="preserve">|                                         Evaluates Domain Reputation               |</w:t>
        <w:br w:type="textWrapping"/>
        <w:t xml:space="preserve">|                                                     │                             |</w:t>
        <w:br w:type="textWrapping"/>
        <w:t xml:space="preserve">|                                                     ▼                             |</w:t>
        <w:br w:type="textWrapping"/>
        <w:t xml:space="preserve">|                                       High Trust Score (Google Domain)            |</w:t>
        <w:br w:type="textWrapping"/>
        <w:t xml:space="preserve">|                                                     │                             |</w:t>
        <w:br w:type="textWrapping"/>
        <w:t xml:space="preserve">|                                                     ▼                             |</w:t>
        <w:br w:type="textWrapping"/>
        <w:t xml:space="preserve">|                                           [ PASSED TO INBOX ]                     |</w:t>
        <w:br w:type="textWrapping"/>
        <w:t xml:space="preserve">+-----------------------------------------------------------------------------------+</w:t>
        <w:br w:type="textWrapping"/>
        <w:t xml:space="preserve">                                          │</w:t>
        <w:br w:type="textWrapping"/>
        <w:t xml:space="preserve">                                          ▼</w:t>
        <w:br w:type="textWrapping"/>
        <w:t xml:space="preserve">+-----------------------------------------------------------------------------------+</w:t>
        <w:br w:type="textWrapping"/>
        <w:t xml:space="preserve">|                             PHASE 2: HUMAN INTERACTION                            |</w:t>
        <w:br w:type="textWrapping"/>
        <w:t xml:space="preserve">|                                                                                   |</w:t>
        <w:br w:type="textWrapping"/>
        <w:t xml:space="preserve">|  [ Target Clicks Link ] ──► Hits Storage Bucket Gatekeeper                        |</w:t>
        <w:br w:type="textWrapping"/>
        <w:t xml:space="preserve">|                                         │                                         |</w:t>
        <w:br w:type="textWrapping"/>
        <w:t xml:space="preserve">|                                         ▼                                         |</w:t>
        <w:br w:type="textWrapping"/>
        <w:t xml:space="preserve">|                             Client-side JS Fingerprinting                         |</w:t>
        <w:br w:type="textWrapping"/>
        <w:t xml:space="preserve">|                                         │                                         |</w:t>
        <w:br w:type="textWrapping"/>
        <w:t xml:space="preserve">|                          ┌──────────────┴──────────────┐                          |</w:t>
        <w:br w:type="textWrapping"/>
        <w:t xml:space="preserve">|                          ▼                             ▼                          |</w:t>
        <w:br w:type="textWrapping"/>
        <w:t xml:space="preserve">|                     Is Bot / Crawler?              Is Human User?                 |</w:t>
        <w:br w:type="textWrapping"/>
        <w:t xml:space="preserve">|                          │                             │                          |</w:t>
        <w:br w:type="textWrapping"/>
        <w:t xml:space="preserve">|                          ▼                             ▼                          |</w:t>
        <w:br w:type="textWrapping"/>
        <w:t xml:space="preserve">|                 Serves Benign HTML           Executes Dynamic Redirect             |</w:t>
        <w:br w:type="textWrapping"/>
        <w:t xml:space="preserve">|                 (200 OK - Clean)                       │                          |</w:t>
        <w:br w:type="textWrapping"/>
        <w:t xml:space="preserve">|                                                        ▼                          |</w:t>
        <w:br w:type="textWrapping"/>
        <w:t xml:space="preserve">|                                              Malicious C2 Destination             |</w:t>
        <w:br w:type="textWrapping"/>
        <w:t xml:space="preserve">+-----------------------------------------------------------------------------------+</w:t>
        <w:br w:type="textWrapping"/>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Reputation Hijacking:</w:t>
      </w:r>
      <w:r w:rsidDel="00000000" w:rsidR="00000000" w:rsidRPr="00000000">
        <w:rPr>
          <w:rFonts w:ascii="Google Sans" w:cs="Google Sans" w:eastAsia="Google Sans" w:hAnsi="Google Sans"/>
          <w:color w:val="1f1f1f"/>
          <w:rtl w:val="0"/>
        </w:rPr>
        <w:t xml:space="preserve"> Security engines cannot globally block root domains like googleapis.com without breaking legitimate corporate workflows. The attacker’s payload inherits the high trust score of the cloud provider.</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Polymorphic Redirection (TOCTOU):</w:t>
      </w:r>
      <w:r w:rsidDel="00000000" w:rsidR="00000000" w:rsidRPr="00000000">
        <w:rPr>
          <w:rFonts w:ascii="Google Sans" w:cs="Google Sans" w:eastAsia="Google Sans" w:hAnsi="Google Sans"/>
          <w:color w:val="1f1f1f"/>
          <w:rtl w:val="0"/>
        </w:rPr>
        <w:t xml:space="preserve"> When automated security crawlers fetch the link during pre-delivery inspection, client-side JavaScript detects the headless user-agent and serves a benign 200 OK HTML file. When a real human opens the link in a desktop browser, the script executes a dynamic multi-stage redirect to the true malicious payload.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Analysis of Perspectives: Adversary, Vendor, and Protocol Architect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the full scope of email vulnerabilities requires examining three distinct operational perspectives: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Perspective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Philosophy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Threat Identification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Vulnerability / Blind Spot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Adversary / Dark Web Community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"Work inside the rules; instrument the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Exploits high-reputation CSPs, OAuth consent grants (ConsentFix), and Adversary-in-the-Middle (AiTM) kits (e.g., Evilginx).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Vulnerable to post-delivery behavioral graphing and visual AI rendering.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Enterprise Defender / Vendor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"Headers prove origin, not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Utilizes Computer Vision (OCR), Natural Language Processing (NLP), and Zero-Trust Relationship Graphs.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Prone to high false-positive rates and significant licensing costs.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Protocol / System Architect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"Protocols work; deployment and policy enforcement fail."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strict DMARC (p=reject), MTA-STS (RFC 8461), and TLS-RPT (RFC 8436) at the transport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Cannot evaluate semantic intent or human social engineering once transport passes.</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Insight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Attackers do not break email protocols; they </w:t>
      </w:r>
      <w:r w:rsidDel="00000000" w:rsidR="00000000" w:rsidRPr="00000000">
        <w:rPr>
          <w:rFonts w:ascii="Google Sans" w:cs="Google Sans" w:eastAsia="Google Sans" w:hAnsi="Google Sans"/>
          <w:b w:val="1"/>
          <w:bCs w:val="1"/>
          <w:color w:val="1f1f1f"/>
          <w:rtl w:val="0"/>
        </w:rPr>
        <w:t xml:space="preserve">instrument them</w:t>
      </w:r>
      <w:r w:rsidDel="00000000" w:rsidR="00000000" w:rsidRPr="00000000">
        <w:rPr>
          <w:rFonts w:ascii="Google Sans" w:cs="Google Sans" w:eastAsia="Google Sans" w:hAnsi="Google Sans"/>
          <w:color w:val="1f1f1f"/>
          <w:rtl w:val="0"/>
        </w:rPr>
        <w:t xml:space="preserve">. The critical vulnerability in contemporary enterprise security lies in the </w:t>
      </w:r>
      <w:r w:rsidDel="00000000" w:rsidR="00000000" w:rsidRPr="00000000">
        <w:rPr>
          <w:rFonts w:ascii="Google Sans" w:cs="Google Sans" w:eastAsia="Google Sans" w:hAnsi="Google Sans"/>
          <w:b w:val="1"/>
          <w:bCs w:val="1"/>
          <w:color w:val="1f1f1f"/>
          <w:rtl w:val="0"/>
        </w:rPr>
        <w:t xml:space="preserve">operational gap between pre-delivery validation and post-click execution time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Directory Controls (LDAP/UPN) &amp; Available Low-Cost Mitigation Strategies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can achieve immediate, zero-cost hardening by maximizing existing Directory Services (LDAP / Active Directory / Entra ID) and mail flow rules without purchasing expensive proprietary software.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Directory-Based Recipient Verification (DVR) &amp; Anti-Impersonation</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LDAP Recipient Filtering:</w:t>
      </w:r>
      <w:r w:rsidDel="00000000" w:rsidR="00000000" w:rsidRPr="00000000">
        <w:rPr>
          <w:rFonts w:ascii="Google Sans" w:cs="Google Sans" w:eastAsia="Google Sans" w:hAnsi="Google Sans"/>
          <w:color w:val="1f1f1f"/>
          <w:rtl w:val="0"/>
        </w:rPr>
        <w:t xml:space="preserve"> Configuring boundary MTAs to perform real-time LDAP lookups drops traffic sent to non-existent users or dictionary-harvesting scripts before execution.</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UPN / Display Name Protection:</w:t>
      </w:r>
      <w:r w:rsidDel="00000000" w:rsidR="00000000" w:rsidRPr="00000000">
        <w:rPr>
          <w:rFonts w:ascii="Google Sans" w:cs="Google Sans" w:eastAsia="Google Sans" w:hAnsi="Google Sans"/>
          <w:color w:val="1f1f1f"/>
          <w:rtl w:val="0"/>
        </w:rPr>
        <w:t xml:space="preserve"> Transport rules can cross-reference incoming From: headers against Active Directory attributes (userPrincipalName, displayName). External emails attempting to claim an internal employee’s display name can be quarantined automatically.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Open Protocol Enforcement Checklist</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Shift DMARC Policy to Enforcement (p=reject):</w:t>
      </w:r>
      <w:r w:rsidDel="00000000" w:rsidR="00000000" w:rsidRPr="00000000">
        <w:rPr>
          <w:rFonts w:ascii="Google Sans" w:cs="Google Sans" w:eastAsia="Google Sans" w:hAnsi="Google Sans"/>
          <w:color w:val="1f1f1f"/>
          <w:rtl w:val="0"/>
        </w:rPr>
        <w:t xml:space="preserve"> Updating DNS records from p=none to p=reject; pct=100 forces receiving servers to drop spoofed domain headers.</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Deploy MTA-STS (RFC 8461):</w:t>
      </w:r>
      <w:r w:rsidDel="00000000" w:rsidR="00000000" w:rsidRPr="00000000">
        <w:rPr>
          <w:rFonts w:ascii="Google Sans" w:cs="Google Sans" w:eastAsia="Google Sans" w:hAnsi="Google Sans"/>
          <w:color w:val="1f1f1f"/>
          <w:rtl w:val="0"/>
        </w:rPr>
        <w:t xml:space="preserve"> Publish an _mta-sts TXT record and static HTTPS policy file to enforce encrypted TLS transport for all inbound mail, eliminating Man-in-the-Middle (MitM) downgrade attacks.</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Publish TLS-RPT (RFC 8436):</w:t>
      </w:r>
      <w:r w:rsidDel="00000000" w:rsidR="00000000" w:rsidRPr="00000000">
        <w:rPr>
          <w:rFonts w:ascii="Google Sans" w:cs="Google Sans" w:eastAsia="Google Sans" w:hAnsi="Google Sans"/>
          <w:color w:val="1f1f1f"/>
          <w:rtl w:val="0"/>
        </w:rPr>
        <w:t xml:space="preserve"> Monitor JSON transport security reports (_smtp._tls) to identify delivery failures or tampering attempts.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Header Flow Rules:</w:t>
      </w:r>
      <w:r w:rsidDel="00000000" w:rsidR="00000000" w:rsidRPr="00000000">
        <w:rPr>
          <w:rFonts w:ascii="Google Sans" w:cs="Google Sans" w:eastAsia="Google Sans" w:hAnsi="Google Sans"/>
          <w:color w:val="1f1f1f"/>
          <w:rtl w:val="0"/>
        </w:rPr>
        <w:t xml:space="preserve"> Implement rules comparing Return-Path vs. From headers. Mismatches originating from cheap web hosts or newly registered domains (NRDs) carrying cloud storage links should be flagged or quarantined.</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Standardization Imperative: The HTTP-to-HTTPS Reference Model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A common argument against mandatory email protocol enforcement is the </w:t>
      </w:r>
      <w:r w:rsidDel="00000000" w:rsidR="00000000" w:rsidRPr="00000000">
        <w:rPr>
          <w:rFonts w:ascii="Google Sans" w:cs="Google Sans" w:eastAsia="Google Sans" w:hAnsi="Google Sans"/>
          <w:b w:val="1"/>
          <w:bCs w:val="1"/>
          <w:color w:val="1f1f1f"/>
          <w:rtl w:val="0"/>
        </w:rPr>
        <w:t xml:space="preserve">"Business Paradox"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Providers fear that strict blocking rules will cause false positives and break legitimate business communications.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historical transition from </w:t>
      </w:r>
      <w:r w:rsidDel="00000000" w:rsidR="00000000" w:rsidRPr="00000000">
        <w:rPr>
          <w:rFonts w:ascii="Google Sans" w:cs="Google Sans" w:eastAsia="Google Sans" w:hAnsi="Google Sans"/>
          <w:b w:val="1"/>
          <w:bCs w:val="1"/>
          <w:color w:val="1f1f1f"/>
          <w:rtl w:val="0"/>
        </w:rPr>
        <w:t xml:space="preserve">HTTP to HTTPS</w:t>
      </w:r>
      <w:r w:rsidDel="00000000" w:rsidR="00000000" w:rsidRPr="00000000">
        <w:rPr>
          <w:rFonts w:ascii="Google Sans" w:cs="Google Sans" w:eastAsia="Google Sans" w:hAnsi="Google Sans"/>
          <w:color w:val="1f1f1f"/>
          <w:rtl w:val="0"/>
        </w:rPr>
        <w:t xml:space="preserve"> provides a clear roadmap for industry-wide security evolution: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THE SECURITY BASELINE EVOLUTION</w:t>
        <w:br w:type="textWrapping"/>
        <w:br w:type="textWrapping"/>
        <w:t xml:space="preserve">      PAST: Unencrypted Web               PRESENT/FUTURE: Mandatory Trust</w:t>
        <w:br w:type="textWrapping"/>
        <w:t xml:space="preserve"> ┌──────────────────────────────┐        ┌──────────────────────────────┐</w:t>
        <w:br w:type="textWrapping"/>
        <w:t xml:space="preserve"> ┌ HTTP Plaintext Standard      │        │ HTTPS Default Standard       │</w:t>
        <w:br w:type="textWrapping"/>
        <w:t xml:space="preserve"> │ Browsers accept all traffic  │  ───►  │ Chrome/Firefox "Not Secure"  │</w:t>
        <w:br w:type="textWrapping"/>
        <w:t xml:space="preserve"> │ Opportunistic security       │        │ Free automated SSL (Let's    │</w:t>
        <w:br w:type="textWrapping"/>
        <w:t xml:space="preserve"> └──────────────────────────────┘        │ Encrypt)                     │</w:t>
        <w:br w:type="textWrapping"/>
        <w:t xml:space="preserve">                                         └──────────────────────────────┘</w:t>
        <w:br w:type="textWrapping"/>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Client-Side Visual Enforcement:</w:t>
      </w:r>
      <w:r w:rsidDel="00000000" w:rsidR="00000000" w:rsidRPr="00000000">
        <w:rPr>
          <w:rFonts w:ascii="Google Sans" w:cs="Google Sans" w:eastAsia="Google Sans" w:hAnsi="Google Sans"/>
          <w:color w:val="1f1f1f"/>
          <w:rtl w:val="0"/>
        </w:rPr>
        <w:t xml:space="preserve"> Browsers did not just standardize HTTPS in RFCs; they changed the user experience by displaying explicit "Not Secure" warnings on HTTP sites.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Zero-Cost Automation:</w:t>
      </w:r>
      <w:r w:rsidDel="00000000" w:rsidR="00000000" w:rsidRPr="00000000">
        <w:rPr>
          <w:rFonts w:ascii="Google Sans" w:cs="Google Sans" w:eastAsia="Google Sans" w:hAnsi="Google Sans"/>
          <w:color w:val="1f1f1f"/>
          <w:rtl w:val="0"/>
        </w:rPr>
        <w:t xml:space="preserve"> Initiatives like </w:t>
      </w:r>
      <w:r w:rsidDel="00000000" w:rsidR="00000000" w:rsidRPr="00000000">
        <w:rPr>
          <w:rFonts w:ascii="Google Sans" w:cs="Google Sans" w:eastAsia="Google Sans" w:hAnsi="Google Sans"/>
          <w:i w:val="1"/>
          <w:iCs w:val="1"/>
          <w:color w:val="1f1f1f"/>
          <w:rtl w:val="0"/>
        </w:rPr>
        <w:t xml:space="preserve">Let's Encrypt</w:t>
      </w:r>
      <w:r w:rsidDel="00000000" w:rsidR="00000000" w:rsidRPr="00000000">
        <w:rPr>
          <w:rFonts w:ascii="Google Sans" w:cs="Google Sans" w:eastAsia="Google Sans" w:hAnsi="Google Sans"/>
          <w:color w:val="1f1f1f"/>
          <w:rtl w:val="0"/>
        </w:rPr>
        <w:t xml:space="preserve"> removed financial and technical friction.</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Application to Email:</w:t>
      </w:r>
      <w:r w:rsidDel="00000000" w:rsidR="00000000" w:rsidRPr="00000000">
        <w:rPr>
          <w:rFonts w:ascii="Google Sans" w:cs="Google Sans" w:eastAsia="Google Sans" w:hAnsi="Google Sans"/>
          <w:color w:val="1f1f1f"/>
          <w:rtl w:val="0"/>
        </w:rPr>
        <w:t xml:space="preserve"> Mail clients (Gmail, Outlook, Apple Mail) must adopt a similar visual model. Emails from senders lacking strict DMARC/MTA-STS enforcement or containing unverified cloud-redirect links should be explicitly badged with prominent warning banners and isolated link execution.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Core Axiom: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primary goal of security standardization is not 100% perfection; it is dramatically raising the operational cost of an attack.</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Practical Recommendations &amp; Advice for Enterprise IT Teams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move from passive defense to an active security posture, IT administrators and infrastructure engineers should consider the following actionable steps:</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 Not Trust Authentication Alone:</w:t>
      </w:r>
      <w:r w:rsidDel="00000000" w:rsidR="00000000" w:rsidRPr="00000000">
        <w:rPr>
          <w:rFonts w:ascii="Google Sans" w:cs="Google Sans" w:eastAsia="Google Sans" w:hAnsi="Google Sans"/>
          <w:color w:val="1f1f1f"/>
          <w:rtl w:val="0"/>
        </w:rPr>
        <w:t xml:space="preserve"> Treat SPF/DKIM/DMARC passes as mere admission tickets to the boundary, not proof that the content is safe.</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Implement In-Client Visual Banners:</w:t>
      </w:r>
      <w:r w:rsidDel="00000000" w:rsidR="00000000" w:rsidRPr="00000000">
        <w:rPr>
          <w:rFonts w:ascii="Google Sans" w:cs="Google Sans" w:eastAsia="Google Sans" w:hAnsi="Google Sans"/>
          <w:color w:val="1f1f1f"/>
          <w:rtl w:val="0"/>
        </w:rPr>
        <w:t xml:space="preserve"> Use native mail gateway rules to append [EXTERNAL SENDER] banners and explicit warning notices when external messages contain raw cloud storage links (storage.googleapis.com, s3.amazonaws.com).</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Adopt Remote Browser Isolation (RBI) or Link Sanitization:</w:t>
      </w:r>
      <w:r w:rsidDel="00000000" w:rsidR="00000000" w:rsidRPr="00000000">
        <w:rPr>
          <w:rFonts w:ascii="Google Sans" w:cs="Google Sans" w:eastAsia="Google Sans" w:hAnsi="Google Sans"/>
          <w:color w:val="1f1f1f"/>
          <w:rtl w:val="0"/>
        </w:rPr>
        <w:t xml:space="preserve"> Where available, route clicks from unestablished external domains through isolated cloud containers to strip client-side execution vectors.</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Drive Internal DMARC Compliance:</w:t>
      </w:r>
      <w:r w:rsidDel="00000000" w:rsidR="00000000" w:rsidRPr="00000000">
        <w:rPr>
          <w:rFonts w:ascii="Google Sans" w:cs="Google Sans" w:eastAsia="Google Sans" w:hAnsi="Google Sans"/>
          <w:color w:val="1f1f1f"/>
          <w:rtl w:val="0"/>
        </w:rPr>
        <w:t xml:space="preserve"> Work systematically to move all managed organizational domains from p=none to p=reject.</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Engage in the Open Standards Community:</w:t>
      </w:r>
      <w:r w:rsidDel="00000000" w:rsidR="00000000" w:rsidRPr="00000000">
        <w:rPr>
          <w:rFonts w:ascii="Google Sans" w:cs="Google Sans" w:eastAsia="Google Sans" w:hAnsi="Google Sans"/>
          <w:color w:val="1f1f1f"/>
          <w:rtl w:val="0"/>
        </w:rPr>
        <w:t xml:space="preserve"> Participate in IETF working groups (such as dmarc) and industry anti-abuse forums to advocate for enforcement-first standards.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References &amp; Academic Frameworks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IETF RFC Standards:</w:t>
      </w:r>
    </w:p>
    <w:p w:rsidR="00000000" w:rsidDel="00000000" w:rsidP="00000000" w:rsidRDefault="00000000" w:rsidRPr="00000000" w14:paraId="00000055">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RFC 5321: </w:t>
      </w:r>
      <w:r w:rsidDel="00000000" w:rsidR="00000000" w:rsidRPr="00000000">
        <w:rPr>
          <w:rFonts w:ascii="Google Sans" w:cs="Google Sans" w:eastAsia="Google Sans" w:hAnsi="Google Sans"/>
          <w:i w:val="1"/>
          <w:iCs w:val="1"/>
          <w:color w:val="1f1f1f"/>
          <w:rtl w:val="0"/>
        </w:rPr>
        <w:t xml:space="preserve">Simple Mail Transfer Protocol (SMTP)</w:t>
      </w:r>
      <w:r w:rsidDel="00000000" w:rsidR="00000000" w:rsidRPr="00000000">
        <w:rPr>
          <w:rFonts w:ascii="Google Sans" w:cs="Google Sans" w:eastAsia="Google Sans" w:hAnsi="Google Sans"/>
          <w:color w:val="1f1f1f"/>
          <w:rtl w:val="0"/>
        </w:rPr>
        <w:t xml:space="preserve">. </w:t>
      </w:r>
      <w:hyperlink r:id="rId6">
        <w:r w:rsidDel="00000000" w:rsidR="00000000" w:rsidRPr="00000000">
          <w:rPr>
            <w:rFonts w:ascii="Google Sans" w:cs="Google Sans" w:eastAsia="Google Sans" w:hAnsi="Google Sans"/>
            <w:color w:val="000000"/>
            <w:u w:val="single"/>
            <w:rtl w:val="0"/>
          </w:rPr>
          <w:t xml:space="preserve">https://datatracker.ietf.org/doc/html/rfc5321</w:t>
        </w:r>
      </w:hyperlink>
      <w:r w:rsidDel="00000000" w:rsidR="00000000" w:rsidRPr="00000000">
        <w:rPr>
          <w:rtl w:val="0"/>
        </w:rPr>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RFC 6376: </w:t>
      </w:r>
      <w:r w:rsidDel="00000000" w:rsidR="00000000" w:rsidRPr="00000000">
        <w:rPr>
          <w:rFonts w:ascii="Google Sans" w:cs="Google Sans" w:eastAsia="Google Sans" w:hAnsi="Google Sans"/>
          <w:i w:val="1"/>
          <w:iCs w:val="1"/>
          <w:color w:val="1f1f1f"/>
          <w:rtl w:val="0"/>
        </w:rPr>
        <w:t xml:space="preserve">DomainKeys Identified Mail (DKIM) Signatures</w:t>
      </w:r>
      <w:r w:rsidDel="00000000" w:rsidR="00000000" w:rsidRPr="00000000">
        <w:rPr>
          <w:rFonts w:ascii="Google Sans" w:cs="Google Sans" w:eastAsia="Google Sans" w:hAnsi="Google Sans"/>
          <w:color w:val="1f1f1f"/>
          <w:rtl w:val="0"/>
        </w:rPr>
        <w:t xml:space="preserve">. </w:t>
      </w:r>
      <w:hyperlink r:id="rId7">
        <w:r w:rsidDel="00000000" w:rsidR="00000000" w:rsidRPr="00000000">
          <w:rPr>
            <w:rFonts w:ascii="Google Sans" w:cs="Google Sans" w:eastAsia="Google Sans" w:hAnsi="Google Sans"/>
            <w:color w:val="000000"/>
            <w:u w:val="single"/>
            <w:rtl w:val="0"/>
          </w:rPr>
          <w:t xml:space="preserve">https://datatracker.ietf.org/doc/html/rfc6376</w:t>
        </w:r>
      </w:hyperlink>
      <w:r w:rsidDel="00000000" w:rsidR="00000000" w:rsidRPr="00000000">
        <w:rPr>
          <w:rtl w:val="0"/>
        </w:rPr>
      </w:r>
    </w:p>
    <w:p w:rsidR="00000000" w:rsidDel="00000000" w:rsidP="00000000" w:rsidRDefault="00000000" w:rsidRPr="00000000" w14:paraId="00000057">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RFC 7208: </w:t>
      </w:r>
      <w:r w:rsidDel="00000000" w:rsidR="00000000" w:rsidRPr="00000000">
        <w:rPr>
          <w:rFonts w:ascii="Google Sans" w:cs="Google Sans" w:eastAsia="Google Sans" w:hAnsi="Google Sans"/>
          <w:i w:val="1"/>
          <w:iCs w:val="1"/>
          <w:color w:val="1f1f1f"/>
          <w:rtl w:val="0"/>
        </w:rPr>
        <w:t xml:space="preserve">Sender Policy Framework (SPF) for Authorizing Use of Domains</w:t>
      </w:r>
      <w:r w:rsidDel="00000000" w:rsidR="00000000" w:rsidRPr="00000000">
        <w:rPr>
          <w:rFonts w:ascii="Google Sans" w:cs="Google Sans" w:eastAsia="Google Sans" w:hAnsi="Google Sans"/>
          <w:color w:val="1f1f1f"/>
          <w:rtl w:val="0"/>
        </w:rPr>
        <w:t xml:space="preserve">. </w:t>
      </w:r>
      <w:hyperlink r:id="rId8">
        <w:r w:rsidDel="00000000" w:rsidR="00000000" w:rsidRPr="00000000">
          <w:rPr>
            <w:rFonts w:ascii="Google Sans" w:cs="Google Sans" w:eastAsia="Google Sans" w:hAnsi="Google Sans"/>
            <w:color w:val="000000"/>
            <w:u w:val="single"/>
            <w:rtl w:val="0"/>
          </w:rPr>
          <w:t xml:space="preserve">https://datatracker.ietf.org/doc/html/rfc7208</w:t>
        </w:r>
      </w:hyperlink>
      <w:r w:rsidDel="00000000" w:rsidR="00000000" w:rsidRPr="00000000">
        <w:rPr>
          <w:rtl w:val="0"/>
        </w:rPr>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RFC 7489: </w:t>
      </w:r>
      <w:r w:rsidDel="00000000" w:rsidR="00000000" w:rsidRPr="00000000">
        <w:rPr>
          <w:rFonts w:ascii="Google Sans" w:cs="Google Sans" w:eastAsia="Google Sans" w:hAnsi="Google Sans"/>
          <w:i w:val="1"/>
          <w:iCs w:val="1"/>
          <w:color w:val="1f1f1f"/>
          <w:rtl w:val="0"/>
        </w:rPr>
        <w:t xml:space="preserve">Domain-based Message Authentication, Reporting, and Conformance (DMARC)</w:t>
      </w:r>
      <w:r w:rsidDel="00000000" w:rsidR="00000000" w:rsidRPr="00000000">
        <w:rPr>
          <w:rFonts w:ascii="Google Sans" w:cs="Google Sans" w:eastAsia="Google Sans" w:hAnsi="Google Sans"/>
          <w:color w:val="1f1f1f"/>
          <w:rtl w:val="0"/>
        </w:rPr>
        <w:t xml:space="preserve">. </w:t>
      </w:r>
      <w:hyperlink r:id="rId9">
        <w:r w:rsidDel="00000000" w:rsidR="00000000" w:rsidRPr="00000000">
          <w:rPr>
            <w:rFonts w:ascii="Google Sans" w:cs="Google Sans" w:eastAsia="Google Sans" w:hAnsi="Google Sans"/>
            <w:color w:val="000000"/>
            <w:u w:val="single"/>
            <w:rtl w:val="0"/>
          </w:rPr>
          <w:t xml:space="preserve">https://datatracker.ietf.org/doc/html/rfc7489</w:t>
        </w:r>
      </w:hyperlink>
      <w:r w:rsidDel="00000000" w:rsidR="00000000" w:rsidRPr="00000000">
        <w:rPr>
          <w:rtl w:val="0"/>
        </w:rPr>
      </w:r>
    </w:p>
    <w:p w:rsidR="00000000" w:rsidDel="00000000" w:rsidP="00000000" w:rsidRDefault="00000000" w:rsidRPr="00000000" w14:paraId="00000059">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RFC 8461: </w:t>
      </w:r>
      <w:r w:rsidDel="00000000" w:rsidR="00000000" w:rsidRPr="00000000">
        <w:rPr>
          <w:rFonts w:ascii="Google Sans" w:cs="Google Sans" w:eastAsia="Google Sans" w:hAnsi="Google Sans"/>
          <w:i w:val="1"/>
          <w:iCs w:val="1"/>
          <w:color w:val="1f1f1f"/>
          <w:rtl w:val="0"/>
        </w:rPr>
        <w:t xml:space="preserve">SMTP MTA Strict Transport Security (MTA-STS)</w:t>
      </w:r>
      <w:r w:rsidDel="00000000" w:rsidR="00000000" w:rsidRPr="00000000">
        <w:rPr>
          <w:rFonts w:ascii="Google Sans" w:cs="Google Sans" w:eastAsia="Google Sans" w:hAnsi="Google Sans"/>
          <w:color w:val="1f1f1f"/>
          <w:rtl w:val="0"/>
        </w:rPr>
        <w:t xml:space="preserve">. </w:t>
      </w:r>
      <w:hyperlink r:id="rId10">
        <w:r w:rsidDel="00000000" w:rsidR="00000000" w:rsidRPr="00000000">
          <w:rPr>
            <w:rFonts w:ascii="Google Sans" w:cs="Google Sans" w:eastAsia="Google Sans" w:hAnsi="Google Sans"/>
            <w:color w:val="000000"/>
            <w:u w:val="single"/>
            <w:rtl w:val="0"/>
          </w:rPr>
          <w:t xml:space="preserve">https://datatracker.ietf.org/doc/html/rfc8461</w:t>
        </w:r>
      </w:hyperlink>
      <w:r w:rsidDel="00000000" w:rsidR="00000000" w:rsidRPr="00000000">
        <w:rPr>
          <w:rtl w:val="0"/>
        </w:rPr>
      </w:r>
    </w:p>
    <w:p w:rsidR="00000000" w:rsidDel="00000000" w:rsidP="00000000" w:rsidRDefault="00000000" w:rsidRPr="00000000" w14:paraId="0000005A">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RFC 8436: </w:t>
      </w:r>
      <w:r w:rsidDel="00000000" w:rsidR="00000000" w:rsidRPr="00000000">
        <w:rPr>
          <w:rFonts w:ascii="Google Sans" w:cs="Google Sans" w:eastAsia="Google Sans" w:hAnsi="Google Sans"/>
          <w:i w:val="1"/>
          <w:iCs w:val="1"/>
          <w:color w:val="1f1f1f"/>
          <w:rtl w:val="0"/>
        </w:rPr>
        <w:t xml:space="preserve">SMTP TLS Reporting (TLS-RPT)</w:t>
      </w:r>
      <w:r w:rsidDel="00000000" w:rsidR="00000000" w:rsidRPr="00000000">
        <w:rPr>
          <w:rFonts w:ascii="Google Sans" w:cs="Google Sans" w:eastAsia="Google Sans" w:hAnsi="Google Sans"/>
          <w:color w:val="1f1f1f"/>
          <w:rtl w:val="0"/>
        </w:rPr>
        <w:t xml:space="preserve">. </w:t>
      </w:r>
      <w:hyperlink r:id="rId11">
        <w:r w:rsidDel="00000000" w:rsidR="00000000" w:rsidRPr="00000000">
          <w:rPr>
            <w:rFonts w:ascii="Google Sans" w:cs="Google Sans" w:eastAsia="Google Sans" w:hAnsi="Google Sans"/>
            <w:color w:val="000000"/>
            <w:u w:val="single"/>
            <w:rtl w:val="0"/>
          </w:rPr>
          <w:t xml:space="preserve">https://datatracker.ietf.org/doc/html/rfc8436</w:t>
        </w:r>
      </w:hyperlink>
      <w:r w:rsidDel="00000000" w:rsidR="00000000" w:rsidRPr="00000000">
        <w:rPr>
          <w:rtl w:val="0"/>
        </w:rPr>
      </w:r>
    </w:p>
    <w:p w:rsidR="00000000" w:rsidDel="00000000" w:rsidP="00000000" w:rsidRDefault="00000000" w:rsidRPr="00000000" w14:paraId="0000005B">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RFC 8617: </w:t>
      </w:r>
      <w:r w:rsidDel="00000000" w:rsidR="00000000" w:rsidRPr="00000000">
        <w:rPr>
          <w:rFonts w:ascii="Google Sans" w:cs="Google Sans" w:eastAsia="Google Sans" w:hAnsi="Google Sans"/>
          <w:i w:val="1"/>
          <w:iCs w:val="1"/>
          <w:color w:val="1f1f1f"/>
          <w:rtl w:val="0"/>
        </w:rPr>
        <w:t xml:space="preserve">The Authenticated Received Chain (ARC) Protocol</w:t>
      </w:r>
      <w:r w:rsidDel="00000000" w:rsidR="00000000" w:rsidRPr="00000000">
        <w:rPr>
          <w:rFonts w:ascii="Google Sans" w:cs="Google Sans" w:eastAsia="Google Sans" w:hAnsi="Google Sans"/>
          <w:color w:val="1f1f1f"/>
          <w:rtl w:val="0"/>
        </w:rPr>
        <w:t xml:space="preserve">. </w:t>
      </w:r>
      <w:hyperlink r:id="rId12">
        <w:r w:rsidDel="00000000" w:rsidR="00000000" w:rsidRPr="00000000">
          <w:rPr>
            <w:rFonts w:ascii="Google Sans" w:cs="Google Sans" w:eastAsia="Google Sans" w:hAnsi="Google Sans"/>
            <w:color w:val="000000"/>
            <w:u w:val="single"/>
            <w:rtl w:val="0"/>
          </w:rPr>
          <w:t xml:space="preserve">https://datatracker.ietf.org/doc/html/rfc8617</w:t>
        </w:r>
      </w:hyperlink>
      <w:r w:rsidDel="00000000" w:rsidR="00000000" w:rsidRPr="00000000">
        <w:rPr>
          <w:rtl w:val="0"/>
        </w:rPr>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Industry Research &amp; Organizations:</w:t>
      </w:r>
    </w:p>
    <w:p w:rsidR="00000000" w:rsidDel="00000000" w:rsidP="00000000" w:rsidRDefault="00000000" w:rsidRPr="00000000" w14:paraId="0000005D">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Messaging, Malware and Mobile Anti-Abuse Working Group (M3AAWG): Best Practices for Email Authentication. </w:t>
      </w:r>
      <w:hyperlink r:id="rId13">
        <w:r w:rsidDel="00000000" w:rsidR="00000000" w:rsidRPr="00000000">
          <w:rPr>
            <w:rFonts w:ascii="Google Sans" w:cs="Google Sans" w:eastAsia="Google Sans" w:hAnsi="Google Sans"/>
            <w:color w:val="000000"/>
            <w:u w:val="single"/>
            <w:rtl w:val="0"/>
          </w:rPr>
          <w:t xml:space="preserve">https://www.m3aawg.org/</w:t>
        </w:r>
      </w:hyperlink>
      <w:r w:rsidDel="00000000" w:rsidR="00000000" w:rsidRPr="00000000">
        <w:rPr>
          <w:rtl w:val="0"/>
        </w:rPr>
      </w:r>
    </w:p>
    <w:p w:rsidR="00000000" w:rsidDel="00000000" w:rsidP="00000000" w:rsidRDefault="00000000" w:rsidRPr="00000000" w14:paraId="0000005E">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Cyber Threat Alliance &amp; Dark Web Threat Intelligence Frameworks (Adversary-in-the-Middle and OAuth Exploitation Mechanics).</w:t>
      </w:r>
    </w:p>
    <w:p w:rsidR="00000000" w:rsidDel="00000000" w:rsidP="00000000" w:rsidRDefault="00000000" w:rsidRPr="00000000" w14:paraId="0000005F">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Let's Encrypt / Internet Security Research Group (ISRG) PKI Automation Models. </w:t>
      </w:r>
      <w:hyperlink r:id="rId14">
        <w:r w:rsidDel="00000000" w:rsidR="00000000" w:rsidRPr="00000000">
          <w:rPr>
            <w:rFonts w:ascii="Google Sans" w:cs="Google Sans" w:eastAsia="Google Sans" w:hAnsi="Google Sans"/>
            <w:color w:val="000000"/>
            <w:u w:val="single"/>
            <w:rtl w:val="0"/>
          </w:rPr>
          <w:t xml:space="preserve">https://letsencrypt.org/</w:t>
        </w:r>
      </w:hyperlink>
      <w:r w:rsidDel="00000000" w:rsidR="00000000" w:rsidRPr="00000000">
        <w:rPr>
          <w:rtl w:val="0"/>
        </w:rPr>
      </w:r>
    </w:p>
    <w:p w:rsidR="00000000" w:rsidDel="00000000" w:rsidP="00000000" w:rsidRDefault="00000000" w:rsidRPr="00000000" w14:paraId="00000060">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CISA (Cybersecurity and Infrastructure Security Agency): </w:t>
      </w:r>
      <w:r w:rsidDel="00000000" w:rsidR="00000000" w:rsidRPr="00000000">
        <w:rPr>
          <w:rFonts w:ascii="Google Sans" w:cs="Google Sans" w:eastAsia="Google Sans" w:hAnsi="Google Sans"/>
          <w:i w:val="1"/>
          <w:iCs w:val="1"/>
          <w:color w:val="1f1f1f"/>
          <w:rtl w:val="0"/>
        </w:rPr>
        <w:t xml:space="preserve">Enhancing Email Security &amp; Binding Operational Directives</w:t>
      </w:r>
      <w:r w:rsidDel="00000000" w:rsidR="00000000" w:rsidRPr="00000000">
        <w:rPr>
          <w:rFonts w:ascii="Google Sans" w:cs="Google Sans" w:eastAsia="Google Sans" w:hAnsi="Google Sans"/>
          <w:color w:val="1f1f1f"/>
          <w:rtl w:val="0"/>
        </w:rPr>
        <w:t xml:space="preserve">. </w:t>
      </w:r>
      <w:hyperlink r:id="rId15">
        <w:r w:rsidDel="00000000" w:rsidR="00000000" w:rsidRPr="00000000">
          <w:rPr>
            <w:rFonts w:ascii="Google Sans" w:cs="Google Sans" w:eastAsia="Google Sans" w:hAnsi="Google Sans"/>
            <w:color w:val="000000"/>
            <w:u w:val="single"/>
            <w:rtl w:val="0"/>
          </w:rPr>
          <w:t xml:space="preserve">https://www.cisa.gov/</w:t>
        </w:r>
      </w:hyperlink>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on Synthesis &amp; Acknowledgments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This whitepaper was synthesized from an interactive, technical dialogue between </w:t>
      </w:r>
      <w:r w:rsidDel="00000000" w:rsidR="00000000" w:rsidRPr="00000000">
        <w:rPr>
          <w:rFonts w:ascii="Google Sans" w:cs="Google Sans" w:eastAsia="Google Sans" w:hAnsi="Google Sans"/>
          <w:b w:val="1"/>
          <w:bCs w:val="1"/>
          <w:i w:val="1"/>
          <w:iCs w:val="1"/>
          <w:color w:val="1f1f1f"/>
          <w:rtl w:val="0"/>
        </w:rPr>
        <w:t xml:space="preserve">Rodrigo Aurélio Criscuolo</w:t>
      </w:r>
      <w:r w:rsidDel="00000000" w:rsidR="00000000" w:rsidRPr="00000000">
        <w:rPr>
          <w:rFonts w:ascii="Google Sans" w:cs="Google Sans" w:eastAsia="Google Sans" w:hAnsi="Google Sans"/>
          <w:i w:val="1"/>
          <w:iCs w:val="1"/>
          <w:color w:val="1f1f1f"/>
          <w:rtl w:val="0"/>
        </w:rPr>
        <w:t xml:space="preserve"> and </w:t>
      </w:r>
      <w:r w:rsidDel="00000000" w:rsidR="00000000" w:rsidRPr="00000000">
        <w:rPr>
          <w:rFonts w:ascii="Google Sans" w:cs="Google Sans" w:eastAsia="Google Sans" w:hAnsi="Google Sans"/>
          <w:b w:val="1"/>
          <w:bCs w:val="1"/>
          <w:i w:val="1"/>
          <w:iCs w:val="1"/>
          <w:color w:val="1f1f1f"/>
          <w:rtl w:val="0"/>
        </w:rPr>
        <w:t xml:space="preserve">Gemini (Google AI)</w:t>
      </w:r>
      <w:r w:rsidDel="00000000" w:rsidR="00000000" w:rsidRPr="00000000">
        <w:rPr>
          <w:rFonts w:ascii="Google Sans" w:cs="Google Sans" w:eastAsia="Google Sans" w:hAnsi="Google Sans"/>
          <w:i w:val="1"/>
          <w:iCs w:val="1"/>
          <w:color w:val="1f1f1f"/>
          <w:rtl w:val="0"/>
        </w:rPr>
        <w:t xml:space="preserve">. The goal of this collaborative effort is to refine technical concepts, document modern attack surface vectors, and promote constructive debate around email infrastructure standardization between enterprise IT professionals and hyper-scale service providers.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atatracker.ietf.org/doc/html/rfc8436" TargetMode="External"/><Relationship Id="rId10" Type="http://schemas.openxmlformats.org/officeDocument/2006/relationships/hyperlink" Target="https://datatracker.ietf.org/doc/html/rfc8461" TargetMode="External"/><Relationship Id="rId13" Type="http://schemas.openxmlformats.org/officeDocument/2006/relationships/hyperlink" Target="https://www.m3aawg.org/" TargetMode="External"/><Relationship Id="rId12" Type="http://schemas.openxmlformats.org/officeDocument/2006/relationships/hyperlink" Target="https://datatracker.ietf.org/doc/html/rfc86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tracker.ietf.org/doc/html/rfc7489" TargetMode="External"/><Relationship Id="rId15" Type="http://schemas.openxmlformats.org/officeDocument/2006/relationships/hyperlink" Target="https://www.cisa.gov/" TargetMode="External"/><Relationship Id="rId14" Type="http://schemas.openxmlformats.org/officeDocument/2006/relationships/hyperlink" Target="https://letsencrypt.org/" TargetMode="External"/><Relationship Id="rId5" Type="http://schemas.openxmlformats.org/officeDocument/2006/relationships/styles" Target="styles.xml"/><Relationship Id="rId6" Type="http://schemas.openxmlformats.org/officeDocument/2006/relationships/hyperlink" Target="https://datatracker.ietf.org/doc/html/rfc5321" TargetMode="External"/><Relationship Id="rId7" Type="http://schemas.openxmlformats.org/officeDocument/2006/relationships/hyperlink" Target="https://datatracker.ietf.org/doc/html/rfc6376" TargetMode="External"/><Relationship Id="rId8" Type="http://schemas.openxmlformats.org/officeDocument/2006/relationships/hyperlink" Target="https://datatracker.ietf.org/doc/html/rfc72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