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Hito 2 - Trabajo Final CC 68</w:t>
      </w:r>
    </w:p>
    <w:p w:rsidR="00000000" w:rsidDel="00000000" w:rsidP="00000000" w:rsidRDefault="00000000" w:rsidRPr="00000000">
      <w:pPr>
        <w:pBdr/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 este documento se explicarán las estructuras de datos a implementar en el trabajo final y se dará una breve explicación del porqué de su uso y porqué no otras opciones.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Bombas - Colas </w:t>
      </w:r>
      <w:r w:rsidDel="00000000" w:rsidR="00000000" w:rsidRPr="00000000">
        <w:rPr>
          <w:rtl w:val="0"/>
        </w:rPr>
        <w:t xml:space="preserve">: Se implementan las colas por su implementación que sigue el FIFO( First Input First Output ) , debido a que la primera bomba en entrar(se muestra en pantalla) será la primera en salir (cuando explota y se elimina).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 Porque no </w:t>
      </w:r>
      <w:r w:rsidDel="00000000" w:rsidR="00000000" w:rsidRPr="00000000">
        <w:rPr>
          <w:b w:val="1"/>
          <w:rtl w:val="0"/>
        </w:rPr>
        <w:t xml:space="preserve">arreglos </w:t>
      </w:r>
      <w:r w:rsidDel="00000000" w:rsidR="00000000" w:rsidRPr="00000000">
        <w:rPr>
          <w:rtl w:val="0"/>
        </w:rPr>
        <w:t xml:space="preserve">?</w:t>
      </w:r>
      <w:r w:rsidDel="00000000" w:rsidR="00000000" w:rsidRPr="00000000">
        <w:rPr>
          <w:b w:val="1"/>
          <w:rtl w:val="0"/>
        </w:rPr>
        <w:t xml:space="preserve"> : </w:t>
      </w:r>
      <w:r w:rsidDel="00000000" w:rsidR="00000000" w:rsidRPr="00000000">
        <w:rPr>
          <w:rtl w:val="0"/>
        </w:rPr>
        <w:t xml:space="preserve">Tienen una importante limitación , no pueden cambiar su tamaño en tiempo de ejecución. Su tamaño está definido en el diseño del programa , se pueden crear arreglo dinámicos pero se debe hacer una reconstrucción total del arreglo que no es eficiente.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¿Por qué no </w:t>
      </w:r>
      <w:r w:rsidDel="00000000" w:rsidR="00000000" w:rsidRPr="00000000">
        <w:rPr>
          <w:b w:val="1"/>
          <w:rtl w:val="0"/>
        </w:rPr>
        <w:t xml:space="preserve">pilas</w:t>
      </w:r>
      <w:r w:rsidDel="00000000" w:rsidR="00000000" w:rsidRPr="00000000">
        <w:rPr>
          <w:rtl w:val="0"/>
        </w:rPr>
        <w:t xml:space="preserve">?: Porque el uso de pilas conlleva a que la primera bomba que entra sería la última que sale, por ello no tendría relación con la implementación de bombas con pilas.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¿ Porque no </w:t>
      </w:r>
      <w:r w:rsidDel="00000000" w:rsidR="00000000" w:rsidRPr="00000000">
        <w:rPr>
          <w:b w:val="1"/>
          <w:rtl w:val="0"/>
        </w:rPr>
        <w:t xml:space="preserve">listas enlazadas</w:t>
      </w:r>
      <w:r w:rsidDel="00000000" w:rsidR="00000000" w:rsidRPr="00000000">
        <w:rPr>
          <w:rtl w:val="0"/>
        </w:rPr>
        <w:t xml:space="preserve"> ? : No es necesario insertar las bombas en una posición determinada además no necesita conexión con su elemento siguiente o anterior , son independientes. Ahí pierde sentido implementar listas.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¿ Porque no </w:t>
      </w:r>
      <w:r w:rsidDel="00000000" w:rsidR="00000000" w:rsidRPr="00000000">
        <w:rPr>
          <w:b w:val="1"/>
          <w:rtl w:val="0"/>
        </w:rPr>
        <w:t xml:space="preserve">STL-vector </w:t>
      </w:r>
      <w:r w:rsidDel="00000000" w:rsidR="00000000" w:rsidRPr="00000000">
        <w:rPr>
          <w:rtl w:val="0"/>
        </w:rPr>
        <w:t xml:space="preserve">? : No es necesario insertar las bombas en una posición determinada , además no cuenta con una función ‘desencolar’ , con la que sí cuenta la cola.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ind w:left="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Demostrando cuantitativamente :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Las pilas son ideales para cuando la implementación sigue ciertas normas de acceso , en este caso FIFO , mientras que los arreglos son para acceso aleatorio o determinado.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Mapas - Arreglos 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Para los mapas se utilizan matrices o arreglos bidimensionales , que sirven para imprimir el mapa dado un valor determinado.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¿ Porque no </w:t>
      </w:r>
      <w:r w:rsidDel="00000000" w:rsidR="00000000" w:rsidRPr="00000000">
        <w:rPr>
          <w:b w:val="1"/>
          <w:rtl w:val="0"/>
        </w:rPr>
        <w:t xml:space="preserve">listas enlazada</w:t>
      </w:r>
      <w:r w:rsidDel="00000000" w:rsidR="00000000" w:rsidRPr="00000000">
        <w:rPr>
          <w:rtl w:val="0"/>
        </w:rPr>
        <w:t xml:space="preserve">? : El mapa no se redimensiona en tiempo de ejecución , por lo tanto el dinamismo de las listas pierde valor. 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¿ Porque no </w:t>
      </w:r>
      <w:r w:rsidDel="00000000" w:rsidR="00000000" w:rsidRPr="00000000">
        <w:rPr>
          <w:b w:val="1"/>
          <w:rtl w:val="0"/>
        </w:rPr>
        <w:t xml:space="preserve">STL-vector </w:t>
      </w:r>
      <w:r w:rsidDel="00000000" w:rsidR="00000000" w:rsidRPr="00000000">
        <w:rPr>
          <w:rtl w:val="0"/>
        </w:rPr>
        <w:t xml:space="preserve">? : El mapa no se redimensiona en tiempo de ejecución , por lo tanto el dinamismo de vector pierde valor.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>
      <w:pPr>
        <w:pBdr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u w:val="single"/>
          <w:rtl w:val="0"/>
        </w:rPr>
        <w:t xml:space="preserve">Demostrando cuantitativamente : 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El mapa no se redimensiona en tiempo de ejecución y se necesita un acceso directo a cada índice de la matriz en tiempo constante algo que no ofrece las listas enlazadas.Es por este motivo que no se utilizan listas enlazadas.</w:t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867275" cy="1092297"/>
            <wp:effectExtent b="0" l="0" r="0" t="0"/>
            <wp:docPr descr="Screenshot from 2017-06-22 20-40-55.png" id="11" name="image28.png"/>
            <a:graphic>
              <a:graphicData uri="http://schemas.openxmlformats.org/drawingml/2006/picture">
                <pic:pic>
                  <pic:nvPicPr>
                    <pic:cNvPr descr="Screenshot from 2017-06-22 20-40-55.png" id="0" name="image2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10922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Ranking - </w:t>
      </w:r>
      <w:r w:rsidDel="00000000" w:rsidR="00000000" w:rsidRPr="00000000">
        <w:rPr>
          <w:b w:val="1"/>
          <w:sz w:val="28"/>
          <w:szCs w:val="28"/>
          <w:rtl w:val="0"/>
        </w:rPr>
        <w:t xml:space="preserve">Árboles</w:t>
      </w:r>
      <w:r w:rsidDel="00000000" w:rsidR="00000000" w:rsidRPr="00000000">
        <w:rPr>
          <w:sz w:val="28"/>
          <w:szCs w:val="28"/>
          <w:rtl w:val="0"/>
        </w:rPr>
        <w:t xml:space="preserve"> :</w:t>
      </w:r>
      <w:r w:rsidDel="00000000" w:rsidR="00000000" w:rsidRPr="00000000">
        <w:rPr>
          <w:rtl w:val="0"/>
        </w:rPr>
        <w:t xml:space="preserve"> Se puede implementar el uso de árboles en un ranking de puntajes en la implementación de una búsqueda para encontrar tu nickname en comparación con los otros dentro de un archivo.</w:t>
      </w:r>
    </w:p>
    <w:p w:rsidR="00000000" w:rsidDel="00000000" w:rsidP="00000000" w:rsidRDefault="00000000" w:rsidRPr="00000000">
      <w:pPr>
        <w:numPr>
          <w:ilvl w:val="1"/>
          <w:numId w:val="1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¿ Porque no </w:t>
      </w:r>
      <w:r w:rsidDel="00000000" w:rsidR="00000000" w:rsidRPr="00000000">
        <w:rPr>
          <w:b w:val="1"/>
          <w:rtl w:val="0"/>
        </w:rPr>
        <w:t xml:space="preserve">listas enlazada o STL-vector </w:t>
      </w:r>
      <w:r w:rsidDel="00000000" w:rsidR="00000000" w:rsidRPr="00000000">
        <w:rPr>
          <w:rtl w:val="0"/>
        </w:rPr>
        <w:t xml:space="preserve">? : La ventaja de los árboles es que </w:t>
      </w:r>
      <w:r w:rsidDel="00000000" w:rsidR="00000000" w:rsidRPr="00000000">
        <w:rPr>
          <w:highlight w:val="white"/>
          <w:rtl w:val="0"/>
        </w:rPr>
        <w:t xml:space="preserve">el costo promedio de búsqueda en un ABB es </w:t>
      </w:r>
      <w:r w:rsidDel="00000000" w:rsidR="00000000" w:rsidRPr="00000000">
        <w:rPr>
          <w:i w:val="1"/>
          <w:highlight w:val="white"/>
          <w:rtl w:val="0"/>
        </w:rPr>
        <w:t xml:space="preserve">O(log(n)) </w:t>
      </w:r>
      <w:r w:rsidDel="00000000" w:rsidR="00000000" w:rsidRPr="00000000">
        <w:rPr>
          <w:highlight w:val="white"/>
          <w:rtl w:val="0"/>
        </w:rPr>
        <w:t xml:space="preserve">, mientras que en las otras opciones las búsquedas son lineales y menos eficientes.</w:t>
      </w:r>
      <w:r w:rsidDel="00000000" w:rsidR="00000000" w:rsidRPr="00000000">
        <w:rPr>
          <w:i w:val="1"/>
          <w:highlight w:val="whit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u w:val="singl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u w:val="single"/>
          <w:rtl w:val="0"/>
        </w:rPr>
        <w:t xml:space="preserve">Demostrando cuantitativamente:</w:t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Supuestos: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Arbol con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nodos.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144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Probabilidad de acceso a los elementos uniforme.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Costo de búsqueda exitosa: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733425" cy="409575"/>
            <wp:effectExtent b="0" l="0" r="0" t="0"/>
            <wp:docPr id="10" name="image22.gif"/>
            <a:graphic>
              <a:graphicData uri="http://schemas.openxmlformats.org/drawingml/2006/picture">
                <pic:pic>
                  <pic:nvPicPr>
                    <pic:cNvPr id="0" name="image22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donde </w:t>
      </w:r>
      <w:r w:rsidDel="00000000" w:rsidR="00000000" w:rsidRPr="00000000">
        <w:rPr>
          <w:i w:val="1"/>
          <w:rtl w:val="0"/>
        </w:rPr>
        <w:t xml:space="preserve">I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es el largo de caminos internos.</w:t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Costo de búsqueda infructuosa: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676275" cy="409575"/>
            <wp:effectExtent b="0" l="0" r="0" t="0"/>
            <wp:docPr id="2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donde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 es el largo de caminos externos.</w:t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Recordando que </w:t>
      </w:r>
      <w:r w:rsidDel="00000000" w:rsidR="00000000" w:rsidRPr="00000000">
        <w:rPr>
          <w:i w:val="1"/>
          <w:rtl w:val="0"/>
        </w:rPr>
        <w:t xml:space="preserve">E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=I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i w:val="1"/>
          <w:rtl w:val="0"/>
        </w:rPr>
        <w:t xml:space="preserve">+2n</w:t>
      </w:r>
      <w:r w:rsidDel="00000000" w:rsidR="00000000" w:rsidRPr="00000000">
        <w:rPr>
          <w:rtl w:val="0"/>
        </w:rPr>
        <w:t xml:space="preserve">, se tiene: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466975" cy="409575"/>
            <wp:effectExtent b="0" l="0" r="0" t="0"/>
            <wp:docPr id="7" name="image19.gif"/>
            <a:graphic>
              <a:graphicData uri="http://schemas.openxmlformats.org/drawingml/2006/picture">
                <pic:pic>
                  <pic:nvPicPr>
                    <pic:cNvPr id="0" name="image19.gif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409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Por lo tanto, la ecuación que relaciona los costos de búsqueda exitosa e infructuosa es: (*)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181100" cy="428625"/>
            <wp:effectExtent b="0" l="0" r="0" t="0"/>
            <wp:docPr id="13" name="image30.gif"/>
            <a:graphic>
              <a:graphicData uri="http://schemas.openxmlformats.org/drawingml/2006/picture">
                <pic:pic>
                  <pic:nvPicPr>
                    <pic:cNvPr id="0" name="image30.gif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Esto muestra que a medida que se insertan más elementos en el ABB los costos de búsqueda exitosa e infructuosa se van haciendo cada vez más parecidos.</w:t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El costo de búsqueda de un elemento en un ABB es igual al costo de búsqueda infructuosa justo antes de insertarlo más 1. Esto quiere decir que si ya habían </w:t>
      </w:r>
      <w:r w:rsidDel="00000000" w:rsidR="00000000" w:rsidRPr="00000000">
        <w:rPr>
          <w:i w:val="1"/>
          <w:rtl w:val="0"/>
        </w:rPr>
        <w:t xml:space="preserve">k</w:t>
      </w:r>
      <w:r w:rsidDel="00000000" w:rsidR="00000000" w:rsidRPr="00000000">
        <w:rPr>
          <w:rtl w:val="0"/>
        </w:rPr>
        <w:t xml:space="preserve"> elementos en el árbol y se inserta uno más, el costo esperado de búsqueda para este último es </w:t>
      </w:r>
      <w:r w:rsidDel="00000000" w:rsidR="00000000" w:rsidRPr="00000000">
        <w:rPr>
          <w:i w:val="1"/>
          <w:rtl w:val="0"/>
        </w:rPr>
        <w:t xml:space="preserve">1+C'</w:t>
      </w:r>
      <w:r w:rsidDel="00000000" w:rsidR="00000000" w:rsidRPr="00000000">
        <w:rPr>
          <w:i w:val="1"/>
          <w:vertAlign w:val="subscript"/>
          <w:rtl w:val="0"/>
        </w:rPr>
        <w:t xml:space="preserve">k</w:t>
      </w:r>
      <w:r w:rsidDel="00000000" w:rsidR="00000000" w:rsidRPr="00000000">
        <w:rPr>
          <w:rtl w:val="0"/>
        </w:rPr>
        <w:t xml:space="preserve">. Por lo tanto: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3248025" cy="447675"/>
            <wp:effectExtent b="0" l="0" r="0" t="0"/>
            <wp:docPr id="4" name="image15.gif"/>
            <a:graphic>
              <a:graphicData uri="http://schemas.openxmlformats.org/drawingml/2006/picture">
                <pic:pic>
                  <pic:nvPicPr>
                    <pic:cNvPr id="0" name="image15.gif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Esta última ecuación implica que: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600200" cy="838200"/>
            <wp:effectExtent b="0" l="0" r="0" t="0"/>
            <wp:docPr id="17" name="image34.gif"/>
            <a:graphic>
              <a:graphicData uri="http://schemas.openxmlformats.org/drawingml/2006/picture">
                <pic:pic>
                  <pic:nvPicPr>
                    <pic:cNvPr id="0" name="image34.gif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Restando ambas ecuaciones se obtiene: (**)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571625" cy="238125"/>
            <wp:effectExtent b="0" l="0" r="0" t="0"/>
            <wp:docPr id="6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 la ecuación (*) se tiene: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219200" cy="238125"/>
            <wp:effectExtent b="0" l="0" r="0" t="0"/>
            <wp:docPr id="12" name="image29.gif"/>
            <a:graphic>
              <a:graphicData uri="http://schemas.openxmlformats.org/drawingml/2006/picture">
                <pic:pic>
                  <pic:nvPicPr>
                    <pic:cNvPr id="0" name="image29.gif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Reemplazando en (**):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619375" cy="238125"/>
            <wp:effectExtent b="0" l="0" r="0" t="0"/>
            <wp:docPr id="5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333500" cy="238125"/>
            <wp:effectExtent b="0" l="0" r="0" t="0"/>
            <wp:docPr id="1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104900" cy="390525"/>
            <wp:effectExtent b="0" l="0" r="0" t="0"/>
            <wp:docPr id="16" name="image33.gif"/>
            <a:graphic>
              <a:graphicData uri="http://schemas.openxmlformats.org/drawingml/2006/picture">
                <pic:pic>
                  <pic:nvPicPr>
                    <pic:cNvPr id="0" name="image33.gif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Obteniéndose la siguiente ecuación de recurrencia: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190625" cy="609600"/>
            <wp:effectExtent b="0" l="0" r="0" t="0"/>
            <wp:docPr id="15" name="image32.gif"/>
            <a:graphic>
              <a:graphicData uri="http://schemas.openxmlformats.org/drawingml/2006/picture">
                <pic:pic>
                  <pic:nvPicPr>
                    <pic:cNvPr id="0" name="image32.gif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62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Desenrollando la ecuación: (***)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537200" cy="404712"/>
            <wp:effectExtent b="0" l="0" r="0" t="0"/>
            <wp:docPr id="3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7200" cy="4047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Se define </w:t>
      </w:r>
      <w:r w:rsidDel="00000000" w:rsidR="00000000" w:rsidRPr="00000000">
        <w:rPr>
          <w:i w:val="1"/>
          <w:rtl w:val="0"/>
        </w:rPr>
        <w:t xml:space="preserve">H</w:t>
      </w:r>
      <w:r w:rsidDel="00000000" w:rsidR="00000000" w:rsidRPr="00000000">
        <w:rPr>
          <w:i w:val="1"/>
          <w:vertAlign w:val="subscript"/>
          <w:rtl w:val="0"/>
        </w:rPr>
        <w:t xml:space="preserve">n</w:t>
      </w:r>
      <w:r w:rsidDel="00000000" w:rsidR="00000000" w:rsidRPr="00000000">
        <w:rPr>
          <w:rtl w:val="0"/>
        </w:rPr>
        <w:t xml:space="preserve">, conocido como </w:t>
      </w:r>
      <w:r w:rsidDel="00000000" w:rsidR="00000000" w:rsidRPr="00000000">
        <w:rPr>
          <w:i w:val="1"/>
          <w:rtl w:val="0"/>
        </w:rPr>
        <w:t xml:space="preserve">números armónicos</w:t>
      </w:r>
      <w:r w:rsidDel="00000000" w:rsidR="00000000" w:rsidRPr="00000000">
        <w:rPr>
          <w:rtl w:val="0"/>
        </w:rPr>
        <w:t xml:space="preserve">, como: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1438275" cy="390525"/>
            <wp:effectExtent b="0" l="0" r="0" t="0"/>
            <wp:docPr id="8" name="image20.gif"/>
            <a:graphic>
              <a:graphicData uri="http://schemas.openxmlformats.org/drawingml/2006/picture">
                <pic:pic>
                  <pic:nvPicPr>
                    <pic:cNvPr id="0" name="image20.gif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8275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Se puede demostrar que: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2381250" cy="1085850"/>
            <wp:effectExtent b="0" l="0" r="0" t="0"/>
            <wp:docPr id="14" name="image31.gif"/>
            <a:graphic>
              <a:graphicData uri="http://schemas.openxmlformats.org/drawingml/2006/picture">
                <pic:pic>
                  <pic:nvPicPr>
                    <pic:cNvPr id="0" name="image31.gif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Reemplazando en (***) y recordando (*) se obtiene:</w:t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4581525" cy="238125"/>
            <wp:effectExtent b="0" l="0" r="0" t="0"/>
            <wp:docPr id="9" name="image21.gif"/>
            <a:graphic>
              <a:graphicData uri="http://schemas.openxmlformats.org/drawingml/2006/picture">
                <pic:pic>
                  <pic:nvPicPr>
                    <pic:cNvPr id="0" name="image21.gif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1440" w:firstLine="0"/>
        <w:contextualSpacing w:val="0"/>
        <w:rPr/>
      </w:pPr>
      <w:r w:rsidDel="00000000" w:rsidR="00000000" w:rsidRPr="00000000">
        <w:rPr>
          <w:rtl w:val="0"/>
        </w:rPr>
        <w:t xml:space="preserve">Por lo tanto queda demostrado que el tiempo promedio de búsqueda en un árbol es de </w:t>
      </w:r>
      <w:r w:rsidDel="00000000" w:rsidR="00000000" w:rsidRPr="00000000">
        <w:rPr>
          <w:i w:val="1"/>
          <w:highlight w:val="white"/>
          <w:rtl w:val="0"/>
        </w:rPr>
        <w:t xml:space="preserve">O(log(n)).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ind w:left="720" w:firstLine="0"/>
        <w:contextualSpacing w:val="0"/>
        <w:rPr>
          <w:b w:val="1"/>
          <w:sz w:val="60"/>
          <w:szCs w:val="60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1.gif"/><Relationship Id="rId11" Type="http://schemas.openxmlformats.org/officeDocument/2006/relationships/image" Target="media/image34.gif"/><Relationship Id="rId10" Type="http://schemas.openxmlformats.org/officeDocument/2006/relationships/image" Target="media/image15.gif"/><Relationship Id="rId21" Type="http://schemas.openxmlformats.org/officeDocument/2006/relationships/image" Target="media/image21.gif"/><Relationship Id="rId13" Type="http://schemas.openxmlformats.org/officeDocument/2006/relationships/image" Target="media/image29.gif"/><Relationship Id="rId12" Type="http://schemas.openxmlformats.org/officeDocument/2006/relationships/image" Target="media/image17.gif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30.gif"/><Relationship Id="rId15" Type="http://schemas.openxmlformats.org/officeDocument/2006/relationships/image" Target="media/image3.gif"/><Relationship Id="rId14" Type="http://schemas.openxmlformats.org/officeDocument/2006/relationships/image" Target="media/image16.gif"/><Relationship Id="rId17" Type="http://schemas.openxmlformats.org/officeDocument/2006/relationships/image" Target="media/image32.gif"/><Relationship Id="rId16" Type="http://schemas.openxmlformats.org/officeDocument/2006/relationships/image" Target="media/image33.gif"/><Relationship Id="rId5" Type="http://schemas.openxmlformats.org/officeDocument/2006/relationships/image" Target="media/image28.png"/><Relationship Id="rId19" Type="http://schemas.openxmlformats.org/officeDocument/2006/relationships/image" Target="media/image20.gif"/><Relationship Id="rId6" Type="http://schemas.openxmlformats.org/officeDocument/2006/relationships/image" Target="media/image22.gif"/><Relationship Id="rId18" Type="http://schemas.openxmlformats.org/officeDocument/2006/relationships/image" Target="media/image14.gif"/><Relationship Id="rId7" Type="http://schemas.openxmlformats.org/officeDocument/2006/relationships/image" Target="media/image13.gif"/><Relationship Id="rId8" Type="http://schemas.openxmlformats.org/officeDocument/2006/relationships/image" Target="media/image19.gif"/></Relationships>
</file>