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INFORME DE LABORATORIO</w:t>
      </w:r>
    </w:p>
    <w:tbl>
      <w:tblPr>
        <w:tblStyle w:val="Table1"/>
        <w:tblW w:w="10266.000000000002"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1537"/>
        <w:gridCol w:w="1965"/>
        <w:gridCol w:w="1554"/>
        <w:gridCol w:w="987"/>
        <w:gridCol w:w="670"/>
        <w:gridCol w:w="1588"/>
        <w:tblGridChange w:id="0">
          <w:tblGrid>
            <w:gridCol w:w="1965"/>
            <w:gridCol w:w="1537"/>
            <w:gridCol w:w="1965"/>
            <w:gridCol w:w="1554"/>
            <w:gridCol w:w="987"/>
            <w:gridCol w:w="670"/>
            <w:gridCol w:w="1588"/>
          </w:tblGrid>
        </w:tblGridChange>
      </w:tblGrid>
      <w:tr>
        <w:trPr>
          <w:cantSplit w:val="0"/>
          <w:trHeight w:val="397" w:hRule="atLeast"/>
          <w:tblHeader w:val="0"/>
        </w:trPr>
        <w:tc>
          <w:tcPr>
            <w:gridSpan w:val="7"/>
            <w:shd w:fill="c8310e" w:val="clear"/>
            <w:vAlign w:val="center"/>
          </w:tcPr>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24"/>
                <w:szCs w:val="24"/>
                <w:rtl w:val="0"/>
              </w:rPr>
              <w:t xml:space="preserve">INFORMACIÓN BÁSICA</w:t>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9">
            <w:pPr>
              <w:tabs>
                <w:tab w:val="left" w:leader="none" w:pos="6541"/>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ASIGNATURA: </w:t>
            </w:r>
          </w:p>
        </w:tc>
        <w:tc>
          <w:tcPr>
            <w:gridSpan w:val="6"/>
            <w:shd w:fill="auto" w:val="clear"/>
            <w:vAlign w:val="center"/>
          </w:tcPr>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AL DESARROLLO DE SOFTWARE DE ENTRETENIMIENTO</w:t>
            </w:r>
          </w:p>
        </w:tc>
      </w:tr>
      <w:tr>
        <w:trPr>
          <w:cantSplit w:val="0"/>
          <w:trHeight w:val="544" w:hRule="atLeast"/>
          <w:tblHeader w:val="0"/>
        </w:trPr>
        <w:tc>
          <w:tcPr>
            <w:shd w:fill="auto" w:val="clear"/>
            <w:vAlign w:val="center"/>
          </w:tcPr>
          <w:p w:rsidR="00000000" w:rsidDel="00000000" w:rsidP="00000000" w:rsidRDefault="00000000" w:rsidRPr="00000000" w14:paraId="0000001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 LA PRÁCTICA: </w:t>
            </w:r>
          </w:p>
        </w:tc>
        <w:tc>
          <w:tcPr>
            <w:gridSpan w:val="6"/>
            <w:shd w:fill="auto" w:val="clear"/>
            <w:vAlign w:val="center"/>
          </w:tcPr>
          <w:p>
            <w:r>
              <w:rPr>
                <w:rFonts w:ascii="Times New Roman" w:hAnsi="Times New Roman"/>
                <w:b/>
                <w:sz w:val="24"/>
              </w:rPr>
              <w:t>Implementación del Sistema de Movimiento Físico y Salto para Personaje en Unity 3D</w:t>
            </w:r>
          </w:p>
        </w:tc>
      </w:tr>
      <w:tr>
        <w:trPr>
          <w:cantSplit w:val="0"/>
          <w:trHeight w:val="544" w:hRule="atLeast"/>
          <w:tblHeader w:val="0"/>
        </w:trPr>
        <w:tc>
          <w:tcPr>
            <w:shd w:fill="auto" w:val="clear"/>
            <w:vAlign w:val="center"/>
          </w:tcPr>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NÚMERO DE PRÁCTICA:</w:t>
            </w:r>
            <w:r w:rsidDel="00000000" w:rsidR="00000000" w:rsidRPr="00000000">
              <w:rPr>
                <w:rtl w:val="0"/>
              </w:rPr>
            </w:r>
          </w:p>
        </w:tc>
        <w:tc>
          <w:tcPr>
            <w:shd w:fill="auto" w:val="clear"/>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02</w:t>
            </w:r>
          </w:p>
        </w:tc>
        <w:tc>
          <w:tcPr>
            <w:shd w:fill="auto" w:val="clear"/>
            <w:vAlign w:val="center"/>
          </w:tcPr>
          <w:p w:rsidR="00000000" w:rsidDel="00000000" w:rsidP="00000000" w:rsidRDefault="00000000" w:rsidRPr="00000000" w14:paraId="00000019">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AÑO LECTIVO:</w:t>
            </w:r>
            <w:r w:rsidDel="00000000" w:rsidR="00000000" w:rsidRPr="00000000">
              <w:rPr>
                <w:rtl w:val="0"/>
              </w:rPr>
            </w:r>
          </w:p>
        </w:tc>
        <w:tc>
          <w:tcPr>
            <w:shd w:fill="auto" w:val="clear"/>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2026 - B</w:t>
            </w:r>
          </w:p>
        </w:tc>
        <w:tc>
          <w:tcPr>
            <w:gridSpan w:val="2"/>
            <w:shd w:fill="auto" w:val="clear"/>
            <w:vAlign w:val="center"/>
          </w:tcPr>
          <w:p w:rsidR="00000000" w:rsidDel="00000000" w:rsidP="00000000" w:rsidRDefault="00000000" w:rsidRPr="00000000" w14:paraId="0000001B">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NRO. SEMESTRE:</w:t>
            </w:r>
            <w:r w:rsidDel="00000000" w:rsidR="00000000" w:rsidRPr="00000000">
              <w:rPr>
                <w:rtl w:val="0"/>
              </w:rPr>
            </w:r>
          </w:p>
        </w:tc>
        <w:tc>
          <w:tcPr>
            <w:shd w:fill="auto" w:val="clear"/>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Octavo</w:t>
            </w:r>
          </w:p>
          <w:p w:rsidR="00000000" w:rsidDel="00000000" w:rsidP="00000000" w:rsidRDefault="00000000" w:rsidRPr="00000000" w14:paraId="0000001E">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VIII</w:t>
            </w:r>
          </w:p>
        </w:tc>
      </w:tr>
      <w:tr>
        <w:trPr>
          <w:cantSplit w:val="0"/>
          <w:trHeight w:val="544" w:hRule="atLeast"/>
          <w:tblHeader w:val="0"/>
        </w:trPr>
        <w:tc>
          <w:tcPr>
            <w:shd w:fill="auto" w:val="clear"/>
            <w:vAlign w:val="center"/>
          </w:tcPr>
          <w:p w:rsidR="00000000" w:rsidDel="00000000" w:rsidP="00000000" w:rsidRDefault="00000000" w:rsidRPr="00000000" w14:paraId="0000001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PRESENTACIÓN</w:t>
            </w:r>
          </w:p>
        </w:tc>
        <w:tc>
          <w:tcPr>
            <w:shd w:fill="auto" w:val="clear"/>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10/09/2026</w:t>
            </w:r>
          </w:p>
        </w:tc>
        <w:tc>
          <w:tcPr>
            <w:shd w:fill="auto" w:val="clear"/>
            <w:vAlign w:val="center"/>
          </w:tcPr>
          <w:p w:rsidR="00000000" w:rsidDel="00000000" w:rsidP="00000000" w:rsidRDefault="00000000" w:rsidRPr="00000000" w14:paraId="0000002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HORA DE PRESENTACIÓN</w:t>
            </w:r>
          </w:p>
        </w:tc>
        <w:tc>
          <w:tcPr>
            <w:gridSpan w:val="4"/>
            <w:shd w:fill="auto" w:val="clear"/>
            <w:vAlign w:val="center"/>
          </w:tcPr>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w:t>
            </w:r>
          </w:p>
        </w:tc>
      </w:tr>
      <w:tr>
        <w:trPr>
          <w:cantSplit w:val="0"/>
          <w:trHeight w:val="544" w:hRule="atLeast"/>
          <w:tblHeader w:val="0"/>
        </w:trPr>
        <w:tc>
          <w:tcPr>
            <w:gridSpan w:val="4"/>
            <w:shd w:fill="auto" w:val="clear"/>
            <w:vAlign w:val="center"/>
          </w:tcPr>
          <w:p w:rsidR="00000000" w:rsidDel="00000000" w:rsidP="00000000" w:rsidRDefault="00000000" w:rsidRPr="00000000" w14:paraId="0000002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 (s) </w:t>
            </w:r>
          </w:p>
          <w:p w:rsidR="00000000" w:rsidDel="00000000" w:rsidP="00000000" w:rsidRDefault="00000000" w:rsidRPr="00000000" w14:paraId="000000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Rodrigo Alexander Fernandez Huarca</w:t>
            </w:r>
          </w:p>
        </w:tc>
        <w:tc>
          <w:tcPr>
            <w:gridSpan w:val="2"/>
            <w:shd w:fill="auto" w:val="clear"/>
            <w:vAlign w:val="center"/>
          </w:tcPr>
          <w:p w:rsidR="00000000" w:rsidDel="00000000" w:rsidP="00000000" w:rsidRDefault="00000000" w:rsidRPr="00000000" w14:paraId="0000002B">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NOTA (0-20)</w:t>
            </w:r>
            <w:r w:rsidDel="00000000" w:rsidR="00000000" w:rsidRPr="00000000">
              <w:rPr>
                <w:rtl w:val="0"/>
              </w:rPr>
            </w:r>
          </w:p>
        </w:tc>
        <w:tc>
          <w:tcPr>
            <w:shd w:fill="auto" w:val="clear"/>
            <w:vAlign w:val="center"/>
          </w:tcPr>
          <w:p w:rsidR="00000000" w:rsidDel="00000000" w:rsidP="00000000" w:rsidRDefault="00000000" w:rsidRPr="00000000" w14:paraId="0000002D">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Nota colocada por el docente</w:t>
            </w:r>
          </w:p>
        </w:tc>
      </w:tr>
      <w:tr>
        <w:trPr>
          <w:cantSplit w:val="0"/>
          <w:trHeight w:val="544" w:hRule="atLeast"/>
          <w:tblHeader w:val="0"/>
        </w:trPr>
        <w:tc>
          <w:tcPr>
            <w:gridSpan w:val="7"/>
            <w:shd w:fill="auto" w:val="clear"/>
            <w:vAlign w:val="center"/>
          </w:tcPr>
          <w:p w:rsidR="00000000" w:rsidDel="00000000" w:rsidP="00000000" w:rsidRDefault="00000000" w:rsidRPr="00000000" w14:paraId="0000002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DOCENTE(s):</w:t>
            </w:r>
          </w:p>
          <w:p w:rsidR="00000000" w:rsidDel="00000000" w:rsidP="00000000" w:rsidRDefault="00000000" w:rsidRPr="00000000" w14:paraId="000000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 Cabrera Malaga Giovanni Rolando </w:t>
            </w:r>
          </w:p>
        </w:tc>
      </w:tr>
      <w:tr>
        <w:trPr>
          <w:cantSplit w:val="0"/>
          <w:trHeight w:val="247" w:hRule="atLeast"/>
          <w:tblHeader w:val="0"/>
        </w:trPr>
        <w:tc>
          <w:tcPr>
            <w:gridSpan w:val="5"/>
            <w:tcBorders>
              <w:left w:color="000000" w:space="0" w:sz="0" w:val="nil"/>
              <w:right w:color="000000" w:space="0" w:sz="0" w:val="nil"/>
            </w:tcBorders>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tl w:val="0"/>
              </w:rPr>
            </w:r>
          </w:p>
        </w:tc>
        <w:tc>
          <w:tcPr>
            <w:gridSpan w:val="2"/>
            <w:tcBorders>
              <w:left w:color="000000" w:space="0" w:sz="0" w:val="nil"/>
              <w:right w:color="000000" w:space="0" w:sz="0" w:val="nil"/>
            </w:tcBorders>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c>
      </w:tr>
      <w:tr>
        <w:trPr>
          <w:cantSplit w:val="0"/>
          <w:trHeight w:val="397" w:hRule="atLeast"/>
          <w:tblHeader w:val="0"/>
        </w:trPr>
        <w:tc>
          <w:tcPr>
            <w:gridSpan w:val="7"/>
            <w:shd w:fill="c8310e" w:val="clear"/>
            <w:vAlign w:val="center"/>
          </w:tcPr>
          <w:p w:rsidR="00000000" w:rsidDel="00000000" w:rsidP="00000000" w:rsidRDefault="00000000" w:rsidRPr="00000000" w14:paraId="0000003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24"/>
                <w:szCs w:val="24"/>
                <w:rtl w:val="0"/>
              </w:rPr>
              <w:t xml:space="preserve">RESULTADOS Y PRUEBAS</w:t>
            </w:r>
            <w:r w:rsidDel="00000000" w:rsidR="00000000" w:rsidRPr="00000000">
              <w:rPr>
                <w:rtl w:val="0"/>
              </w:rPr>
            </w:r>
          </w:p>
        </w:tc>
      </w:tr>
      <w:tr>
        <w:trPr>
          <w:cantSplit w:val="0"/>
          <w:trHeight w:val="1353" w:hRule="atLeast"/>
          <w:tblHeader w:val="0"/>
        </w:trPr>
        <w:tc>
          <w:tcPr>
            <w:gridSpan w:val="7"/>
            <w:shd w:fill="auto" w:val="clear"/>
            <w:tcMar>
              <w:top w:w="140" w:type="dxa"/>
              <w:bottom w:w="140" w:type="dxa"/>
              <w:left w:w="180" w:type="dxa"/>
              <w:right w:w="180" w:type="dxa"/>
            </w:tcMar>
          </w:tcPr>
          <w:p>
            <w:r/>
          </w:p>
          <w:p>
            <w:pPr>
              <w:keepNext/>
              <w:spacing w:before="280" w:after="120"/>
            </w:pPr>
            <w:r>
              <w:rPr>
                <w:rFonts w:ascii="Times New Roman" w:hAnsi="Times New Roman"/>
                <w:b/>
                <w:color w:val="1B365D"/>
                <w:sz w:val="28"/>
              </w:rPr>
              <w:t>EJERCICIOS RESUELTOS: IMPLEMENTACIÓN DE CONTROL DE PERSONAJE (CatControl)</w:t>
            </w:r>
          </w:p>
          <w:p>
            <w:pPr>
              <w:spacing w:before="40" w:after="120" w:line="300" w:lineRule="auto"/>
              <w:jc w:val="both"/>
            </w:pPr>
            <w:r>
              <w:rPr>
                <w:rFonts w:ascii="Times New Roman" w:hAnsi="Times New Roman"/>
                <w:i w:val="0"/>
                <w:color w:val="1F2421"/>
                <w:sz w:val="24"/>
              </w:rPr>
              <w:t>En la presente práctica de laboratorio se desarrolló e integró el controlador físico integral 'CatControl' en lenguaje C# para un personaje tridimensional dentro del entorno de desarrollo Unity 6. El propósito central radicó en establecer un sistema cinemático-físico robusto que aproveche el componente nativo Rigidbody, garantice una velocidad tangencial homogénea en cualquier ángulo de desplazamiento (mitigando aceleraciones espurias en movimientos diagonales), aplique restricciones angulares para conservar el equilibrio biomecánico del personaje y orqueste mecánicas de salto verticales condicionadas a la detección fidedigna del terreno.</w:t>
            </w:r>
          </w:p>
          <w:p>
            <w:pPr>
              <w:keepNext/>
              <w:spacing w:before="200" w:after="80"/>
            </w:pPr>
            <w:r>
              <w:rPr>
                <w:rFonts w:ascii="Times New Roman" w:hAnsi="Times New Roman"/>
                <w:b/>
                <w:color w:val="2B4C7E"/>
                <w:sz w:val="26"/>
              </w:rPr>
              <w:t>1. Configuración de Componentes Físicos en el Inspector de Unity</w:t>
            </w:r>
          </w:p>
          <w:p>
            <w:pPr>
              <w:spacing w:before="40" w:after="120" w:line="300" w:lineRule="auto"/>
              <w:jc w:val="both"/>
            </w:pPr>
            <w:r>
              <w:rPr>
                <w:rFonts w:ascii="Times New Roman" w:hAnsi="Times New Roman"/>
                <w:i w:val="0"/>
                <w:color w:val="1F2421"/>
                <w:sz w:val="24"/>
              </w:rPr>
              <w:t>Para que la entidad 'Mango' interactúe de forma consistente con las primitivas del entorno (colisionadores de terreno y obstáculos), se integró un componente Rigidbody con masa unitaria (1 kg) y gravedad activa. Asimismo, se incorporó un CapsuleCollider alineado al modelo. A fin de asegurar la integridad del ensamblado y evitar excepciones por desreferenciación nula en tiempo de ejecución, el script fue decorado con el atributo obligatorio [RequireComponent(typeof(Rigidbody))].</w:t>
            </w:r>
          </w:p>
          <w:p>
            <w:pPr>
              <w:spacing w:before="160" w:after="60"/>
              <w:jc w:val="center"/>
            </w:pPr>
            <w:r>
              <w:drawing>
                <wp:inline>
                  <wp:extent cx="5120640" cy="2880360"/>
                  <wp:docPr id="1" name="Picture 1"/>
                  <wp:cNvGraphicFramePr>
                    <a:graphicFrameLocks noChangeAspect="1"/>
                  </wp:cNvGraphicFramePr>
                  <a:graphic>
                    <a:graphicData uri="http://schemas.openxmlformats.org/drawingml/2006/picture">
                      <pic:pic>
                        <pic:nvPicPr>
                          <pic:cNvPr id="0" name="unity_inspector_rigidbody.png"/>
                          <pic:cNvPicPr/>
                        </pic:nvPicPr>
                        <pic:blipFill>
                          <a:blip r:embed="rId7"/>
                          <a:stretch>
                            <a:fillRect/>
                          </a:stretch>
                        </pic:blipFill>
                        <pic:spPr>
                          <a:xfrm>
                            <a:off x="0" y="0"/>
                            <a:ext cx="5120640" cy="2880360"/>
                          </a:xfrm>
                          <a:prstGeom prst="rect"/>
                        </pic:spPr>
                      </pic:pic>
                    </a:graphicData>
                  </a:graphic>
                </wp:inline>
              </w:drawing>
            </w:r>
          </w:p>
          <w:p>
            <w:pPr>
              <w:spacing w:before="0" w:after="200"/>
              <w:jc w:val="center"/>
            </w:pPr>
            <w:r>
              <w:rPr>
                <w:rFonts w:ascii="Times New Roman" w:hAnsi="Times New Roman"/>
                <w:i/>
                <w:color w:val="555B6E"/>
                <w:sz w:val="20"/>
              </w:rPr>
              <w:t>Figura 1: Configuración de componentes Rigidbody, CapsuleCollider y script CatControl en el Inspector de Unity.</w:t>
            </w:r>
          </w:p>
          <w:p>
            <w:pPr>
              <w:keepNext/>
              <w:spacing w:before="200" w:after="80"/>
            </w:pPr>
            <w:r>
              <w:rPr>
                <w:rFonts w:ascii="Times New Roman" w:hAnsi="Times New Roman"/>
                <w:b/>
                <w:color w:val="2B4C7E"/>
                <w:sz w:val="26"/>
              </w:rPr>
              <w:t>2. Implementación de Código Fuente en C# (CatControl.cs)</w:t>
            </w:r>
          </w:p>
          <w:p>
            <w:pPr>
              <w:spacing w:before="40" w:after="120" w:line="300" w:lineRule="auto"/>
              <w:jc w:val="both"/>
            </w:pPr>
            <w:r>
              <w:rPr>
                <w:rFonts w:ascii="Times New Roman" w:hAnsi="Times New Roman"/>
                <w:i w:val="0"/>
                <w:color w:val="1F2421"/>
                <w:sz w:val="24"/>
              </w:rPr>
              <w:t>A continuación se presenta el código definitivo implementado en el script CatControl.cs, estructurado según las directrices de ciclo de vida de MonoBehaviour:</w:t>
            </w:r>
          </w:p>
          <w:p>
            <w:pPr>
              <w:spacing w:before="120" w:after="160"/>
              <w:ind w:left="216" w:right="216"/>
              <w:shd w:fill="F8FAFC"/>
              <w:pBdr>
                <w:left w:val="single" w:sz="18" w:space="8" w:color="1B365D"/>
                <w:top w:val="single" w:sz="4" w:space="4" w:color="CBD5E1"/>
                <w:right w:val="single" w:sz="4" w:space="4" w:color="CBD5E1"/>
                <w:bottom w:val="single" w:sz="4" w:space="4" w:color="CBD5E1"/>
              </w:pBdr>
            </w:pPr>
            <w:r>
              <w:rPr>
                <w:rFonts w:ascii="JetBrains Mono" w:hAnsi="JetBrains Mono"/>
                <w:color w:val="24292E"/>
                <w:sz w:val="19"/>
              </w:rPr>
              <w:t>using UnityEngine;</w:t>
              <w:br/>
              <w:br/>
              <w:t>[RequireComponent(typeof(Rigidbody))]</w:t>
              <w:br/>
              <w:t>public class CatControl : MonoBehaviour</w:t>
              <w:br/>
              <w:t>{</w:t>
              <w:br/>
              <w:t xml:space="preserve">    public float speed = 5.0f;</w:t>
              <w:br/>
              <w:t xml:space="preserve">    public float jumpForce = 5.0f;</w:t>
              <w:br/>
              <w:br/>
              <w:t xml:space="preserve">    Rigidbody rb;</w:t>
              <w:br/>
              <w:t xml:space="preserve">    bool isGrounded;</w:t>
              <w:br/>
              <w:br/>
              <w:t xml:space="preserve">    void Start()</w:t>
              <w:br/>
              <w:t xml:space="preserve">    {</w:t>
              <w:br/>
              <w:t xml:space="preserve">        rb = GetComponent&lt;Rigidbody&gt;();</w:t>
              <w:br/>
              <w:t xml:space="preserve">    }</w:t>
              <w:br/>
              <w:br/>
              <w:t xml:space="preserve">    void Update()</w:t>
              <w:br/>
              <w:t xml:space="preserve">    {</w:t>
              <w:br/>
              <w:t xml:space="preserve">        ProcessInput();</w:t>
              <w:br/>
              <w:t xml:space="preserve">    }</w:t>
              <w:br/>
              <w:br/>
              <w:t xml:space="preserve">    private void ProcessInput()</w:t>
              <w:br/>
              <w:t xml:space="preserve">    {</w:t>
              <w:br/>
              <w:t xml:space="preserve">        float x = 0f;</w:t>
              <w:br/>
              <w:t xml:space="preserve">        float z = 0f;</w:t>
              <w:br/>
              <w:br/>
              <w:t xml:space="preserve">        if (Input.GetKey(KeyCode.W)) z += 1f;</w:t>
              <w:br/>
              <w:t xml:space="preserve">        else if (Input.GetKey(KeyCode.S)) z -= 1f;</w:t>
              <w:br/>
              <w:t xml:space="preserve">        if (Input.GetKey(KeyCode.A)) x -= 1f;</w:t>
              <w:br/>
              <w:t xml:space="preserve">        else if (Input.GetKey(KeyCode.D)) x += 1f;</w:t>
              <w:br/>
              <w:br/>
              <w:t xml:space="preserve">        Vector3 direction = new Vector3(x, 0f, z).normalized;</w:t>
              <w:br/>
              <w:br/>
              <w:t xml:space="preserve">        rb.linearVelocity = new Vector3(</w:t>
              <w:br/>
              <w:t xml:space="preserve">            direction.x * speed,</w:t>
              <w:br/>
              <w:t xml:space="preserve">            rb.linearVelocity.y,</w:t>
              <w:br/>
              <w:t xml:space="preserve">            direction.z * speed</w:t>
              <w:br/>
              <w:t xml:space="preserve">        );</w:t>
              <w:br/>
              <w:br/>
              <w:t xml:space="preserve">        if (Input.GetKeyDown(KeyCode.Space) &amp;&amp; isGrounded)</w:t>
              <w:br/>
              <w:t xml:space="preserve">        {</w:t>
              <w:br/>
              <w:t xml:space="preserve">            rb.linearVelocity = new Vector3(rb.linearVelocity.x, jumpForce, rb.linearVelocity.z);</w:t>
              <w:br/>
              <w:t xml:space="preserve">        }</w:t>
              <w:br/>
              <w:t xml:space="preserve">    }</w:t>
              <w:br/>
              <w:br/>
              <w:t xml:space="preserve">    void OnCollisionStay(Collision collision)</w:t>
              <w:br/>
              <w:t xml:space="preserve">    {</w:t>
              <w:br/>
              <w:t xml:space="preserve">        isGrounded = true;</w:t>
              <w:br/>
              <w:t xml:space="preserve">    }</w:t>
              <w:br/>
              <w:br/>
              <w:t xml:space="preserve">    void OnCollisionExit(Collision collision)</w:t>
              <w:br/>
              <w:t xml:space="preserve">    {</w:t>
              <w:br/>
              <w:t xml:space="preserve">        isGrounded = false;</w:t>
              <w:br/>
              <w:t xml:space="preserve">    }</w:t>
              <w:br/>
              <w:t>}</w:t>
            </w:r>
          </w:p>
          <w:p>
            <w:pPr>
              <w:keepNext/>
              <w:spacing w:before="200" w:after="80"/>
            </w:pPr>
            <w:r>
              <w:rPr>
                <w:rFonts w:ascii="Times New Roman" w:hAnsi="Times New Roman"/>
                <w:b/>
                <w:color w:val="2B4C7E"/>
                <w:sz w:val="26"/>
              </w:rPr>
              <w:t>3. Detección, Análisis y Resolución de Incidencias Técnicas</w:t>
            </w:r>
          </w:p>
          <w:p>
            <w:pPr>
              <w:spacing w:before="40" w:after="80" w:line="300" w:lineRule="auto"/>
              <w:ind w:left="360"/>
              <w:jc w:val="both"/>
            </w:pPr>
            <w:r>
              <w:rPr>
                <w:rFonts w:ascii="Times New Roman" w:hAnsi="Times New Roman"/>
                <w:color w:val="1B365D"/>
                <w:sz w:val="22"/>
              </w:rPr>
              <w:t xml:space="preserve">■  </w:t>
            </w:r>
            <w:r>
              <w:rPr>
                <w:rFonts w:ascii="Times New Roman" w:hAnsi="Times New Roman"/>
                <w:b/>
                <w:color w:val="1F2421"/>
                <w:sz w:val="24"/>
              </w:rPr>
              <w:t>Incidencia 1: Inestabilidad por Torque Físico y Pérdida de Equilibrio</w:t>
            </w:r>
            <w:r>
              <w:rPr>
                <w:rFonts w:ascii="Times New Roman" w:hAnsi="Times New Roman"/>
                <w:color w:val="1F2421"/>
                <w:sz w:val="24"/>
              </w:rPr>
            </w:r>
          </w:p>
          <w:p>
            <w:pPr>
              <w:spacing w:before="40" w:after="80" w:line="300" w:lineRule="auto"/>
              <w:ind w:left="720"/>
              <w:jc w:val="both"/>
            </w:pPr>
            <w:r>
              <w:rPr>
                <w:rFonts w:ascii="Times New Roman" w:hAnsi="Times New Roman"/>
                <w:color w:val="2B4C7E"/>
                <w:sz w:val="22"/>
              </w:rPr>
              <w:t xml:space="preserve">○  </w:t>
            </w:r>
            <w:r>
              <w:rPr>
                <w:rFonts w:ascii="Times New Roman" w:hAnsi="Times New Roman"/>
                <w:b/>
                <w:color w:val="1F2421"/>
                <w:sz w:val="24"/>
              </w:rPr>
              <w:t xml:space="preserve">Diagnóstico: </w:t>
            </w:r>
            <w:r>
              <w:rPr>
                <w:rFonts w:ascii="Times New Roman" w:hAnsi="Times New Roman"/>
                <w:color w:val="1F2421"/>
                <w:sz w:val="24"/>
              </w:rPr>
              <w:t>Durante las primeras pruebas de traslación (minuto 13:38), la fricción generada en el punto de contacto entre la base del CapsuleCollider y el suelo produjo una fuerza de torque que provocó la inclinación progresiva y rotación involuntaria del personaje sobre sus ejes horizontales.</w:t>
            </w:r>
          </w:p>
          <w:p>
            <w:pPr>
              <w:spacing w:before="40" w:after="80" w:line="300" w:lineRule="auto"/>
              <w:ind w:left="720"/>
              <w:jc w:val="both"/>
            </w:pPr>
            <w:r>
              <w:rPr>
                <w:rFonts w:ascii="Times New Roman" w:hAnsi="Times New Roman"/>
                <w:color w:val="2B4C7E"/>
                <w:sz w:val="22"/>
              </w:rPr>
              <w:t xml:space="preserve">○  </w:t>
            </w:r>
            <w:r>
              <w:rPr>
                <w:rFonts w:ascii="Times New Roman" w:hAnsi="Times New Roman"/>
                <w:b/>
                <w:color w:val="1F2421"/>
                <w:sz w:val="24"/>
              </w:rPr>
              <w:t xml:space="preserve">Resolución: </w:t>
            </w:r>
            <w:r>
              <w:rPr>
                <w:rFonts w:ascii="Times New Roman" w:hAnsi="Times New Roman"/>
                <w:color w:val="1F2421"/>
                <w:sz w:val="24"/>
              </w:rPr>
              <w:t>Se aplicaron restricciones en el componente Rigidbody activando las casillas 'Freeze Rotation' en los ejes X, Y y Z. Con ello, el solver físico ignora los momentos angulares parásitos, conservando al personaje perpendicular a la superficie.</w:t>
            </w:r>
          </w:p>
          <w:p>
            <w:pPr>
              <w:spacing w:before="160" w:after="60"/>
              <w:jc w:val="center"/>
            </w:pPr>
            <w:r>
              <w:drawing>
                <wp:inline>
                  <wp:extent cx="5120640" cy="2880360"/>
                  <wp:docPr id="2" name="Picture 2"/>
                  <wp:cNvGraphicFramePr>
                    <a:graphicFrameLocks noChangeAspect="1"/>
                  </wp:cNvGraphicFramePr>
                  <a:graphic>
                    <a:graphicData uri="http://schemas.openxmlformats.org/drawingml/2006/picture">
                      <pic:pic>
                        <pic:nvPicPr>
                          <pic:cNvPr id="0" name="animacion_movimiento_rotacion_error.gif"/>
                          <pic:cNvPicPr/>
                        </pic:nvPicPr>
                        <pic:blipFill>
                          <a:blip r:embed="rId8"/>
                          <a:stretch>
                            <a:fillRect/>
                          </a:stretch>
                        </pic:blipFill>
                        <pic:spPr>
                          <a:xfrm>
                            <a:off x="0" y="0"/>
                            <a:ext cx="5120640" cy="2880360"/>
                          </a:xfrm>
                          <a:prstGeom prst="rect"/>
                        </pic:spPr>
                      </pic:pic>
                    </a:graphicData>
                  </a:graphic>
                </wp:inline>
              </w:drawing>
            </w:r>
          </w:p>
          <w:p>
            <w:pPr>
              <w:spacing w:before="0" w:after="200"/>
              <w:jc w:val="center"/>
            </w:pPr>
            <w:r>
              <w:rPr>
                <w:rFonts w:ascii="Times New Roman" w:hAnsi="Times New Roman"/>
                <w:i/>
                <w:color w:val="555B6E"/>
                <w:sz w:val="20"/>
              </w:rPr>
              <w:t>Figura 2 (GIF Animado): Desbalance postural y rotación parásita del personaje por ausencia de restricciones físicas angulares.</w:t>
            </w:r>
          </w:p>
          <w:p>
            <w:pPr>
              <w:spacing w:before="160" w:after="60"/>
              <w:jc w:val="center"/>
            </w:pPr>
            <w:r>
              <w:drawing>
                <wp:inline>
                  <wp:extent cx="5120640" cy="2880360"/>
                  <wp:docPr id="3" name="Picture 3"/>
                  <wp:cNvGraphicFramePr>
                    <a:graphicFrameLocks noChangeAspect="1"/>
                  </wp:cNvGraphicFramePr>
                  <a:graphic>
                    <a:graphicData uri="http://schemas.openxmlformats.org/drawingml/2006/picture">
                      <pic:pic>
                        <pic:nvPicPr>
                          <pic:cNvPr id="0" name="animacion_movimiento_exitoso.gif"/>
                          <pic:cNvPicPr/>
                        </pic:nvPicPr>
                        <pic:blipFill>
                          <a:blip r:embed="rId9"/>
                          <a:stretch>
                            <a:fillRect/>
                          </a:stretch>
                        </pic:blipFill>
                        <pic:spPr>
                          <a:xfrm>
                            <a:off x="0" y="0"/>
                            <a:ext cx="5120640" cy="2880360"/>
                          </a:xfrm>
                          <a:prstGeom prst="rect"/>
                        </pic:spPr>
                      </pic:pic>
                    </a:graphicData>
                  </a:graphic>
                </wp:inline>
              </w:drawing>
            </w:r>
          </w:p>
          <w:p>
            <w:pPr>
              <w:spacing w:before="0" w:after="200"/>
              <w:jc w:val="center"/>
            </w:pPr>
            <w:r>
              <w:rPr>
                <w:rFonts w:ascii="Times New Roman" w:hAnsi="Times New Roman"/>
                <w:i/>
                <w:color w:val="555B6E"/>
                <w:sz w:val="20"/>
              </w:rPr>
              <w:t>Figura 3 (GIF Animado): Traslación equilibrada y estable tras la congelación de rotaciones en Rigidbody Constraints.</w:t>
            </w:r>
          </w:p>
          <w:p>
            <w:pPr>
              <w:spacing w:before="40" w:after="80" w:line="300" w:lineRule="auto"/>
              <w:ind w:left="360"/>
              <w:jc w:val="both"/>
            </w:pPr>
            <w:r>
              <w:rPr>
                <w:rFonts w:ascii="Times New Roman" w:hAnsi="Times New Roman"/>
                <w:color w:val="1B365D"/>
                <w:sz w:val="22"/>
              </w:rPr>
              <w:t xml:space="preserve">■  </w:t>
            </w:r>
            <w:r>
              <w:rPr>
                <w:rFonts w:ascii="Times New Roman" w:hAnsi="Times New Roman"/>
                <w:b/>
                <w:color w:val="1F2421"/>
                <w:sz w:val="24"/>
              </w:rPr>
              <w:t>Incidencia 2: Fallo de Ámbito de Clases en Métodos de Colisión (Callbacks Mágicos)</w:t>
            </w:r>
            <w:r>
              <w:rPr>
                <w:rFonts w:ascii="Times New Roman" w:hAnsi="Times New Roman"/>
                <w:color w:val="1F2421"/>
                <w:sz w:val="24"/>
              </w:rPr>
            </w:r>
          </w:p>
          <w:p>
            <w:pPr>
              <w:spacing w:before="40" w:after="80" w:line="300" w:lineRule="auto"/>
              <w:ind w:left="720"/>
              <w:jc w:val="both"/>
            </w:pPr>
            <w:r>
              <w:rPr>
                <w:rFonts w:ascii="Times New Roman" w:hAnsi="Times New Roman"/>
                <w:color w:val="2B4C7E"/>
                <w:sz w:val="22"/>
              </w:rPr>
              <w:t xml:space="preserve">○  </w:t>
            </w:r>
            <w:r>
              <w:rPr>
                <w:rFonts w:ascii="Times New Roman" w:hAnsi="Times New Roman"/>
                <w:b/>
                <w:color w:val="1F2421"/>
                <w:sz w:val="24"/>
              </w:rPr>
              <w:t xml:space="preserve">Diagnóstico: </w:t>
            </w:r>
            <w:r>
              <w:rPr>
                <w:rFonts w:ascii="Times New Roman" w:hAnsi="Times New Roman"/>
                <w:color w:val="1F2421"/>
                <w:sz w:val="24"/>
              </w:rPr>
              <w:t>Al codificar la mecánica de salto, los métodos OnCollisionStay y OnCollisionExit quedaron accidentalmente anidados dentro de la función ProcessInput(). Dado que el motor Unity invoca las rutinas de eventos físicos por reflexión buscando firmas directas en la clase base MonoBehaviour, las funciones nunca fueron ejecutadas, manteniendo 'isGrounded' permanentemente en false e impidiendo el salto.</w:t>
            </w:r>
          </w:p>
          <w:p>
            <w:pPr>
              <w:spacing w:before="40" w:after="80" w:line="300" w:lineRule="auto"/>
              <w:ind w:left="720"/>
              <w:jc w:val="both"/>
            </w:pPr>
            <w:r>
              <w:rPr>
                <w:rFonts w:ascii="Times New Roman" w:hAnsi="Times New Roman"/>
                <w:color w:val="2B4C7E"/>
                <w:sz w:val="22"/>
              </w:rPr>
              <w:t xml:space="preserve">○  </w:t>
            </w:r>
            <w:r>
              <w:rPr>
                <w:rFonts w:ascii="Times New Roman" w:hAnsi="Times New Roman"/>
                <w:b/>
                <w:color w:val="1F2421"/>
                <w:sz w:val="24"/>
              </w:rPr>
              <w:t xml:space="preserve">Resolución: </w:t>
            </w:r>
            <w:r>
              <w:rPr>
                <w:rFonts w:ascii="Times New Roman" w:hAnsi="Times New Roman"/>
                <w:color w:val="1F2421"/>
                <w:sz w:val="24"/>
              </w:rPr>
              <w:t>Se refactorizó el alcance de las llaves en CatControl.cs, ubicando ambos métodos al mismo nivel jerárquico que Start() y Update(), restableciendo el flujo.</w:t>
            </w:r>
          </w:p>
          <w:p>
            <w:pPr>
              <w:spacing w:before="160" w:after="60"/>
              <w:jc w:val="center"/>
            </w:pPr>
            <w:r>
              <w:drawing>
                <wp:inline>
                  <wp:extent cx="5120640" cy="2880360"/>
                  <wp:docPr id="4" name="Picture 4"/>
                  <wp:cNvGraphicFramePr>
                    <a:graphicFrameLocks noChangeAspect="1"/>
                  </wp:cNvGraphicFramePr>
                  <a:graphic>
                    <a:graphicData uri="http://schemas.openxmlformats.org/drawingml/2006/picture">
                      <pic:pic>
                        <pic:nvPicPr>
                          <pic:cNvPr id="0" name="animacion_salto_gato.gif"/>
                          <pic:cNvPicPr/>
                        </pic:nvPicPr>
                        <pic:blipFill>
                          <a:blip r:embed="rId10"/>
                          <a:stretch>
                            <a:fillRect/>
                          </a:stretch>
                        </pic:blipFill>
                        <pic:spPr>
                          <a:xfrm>
                            <a:off x="0" y="0"/>
                            <a:ext cx="5120640" cy="2880360"/>
                          </a:xfrm>
                          <a:prstGeom prst="rect"/>
                        </pic:spPr>
                      </pic:pic>
                    </a:graphicData>
                  </a:graphic>
                </wp:inline>
              </w:drawing>
            </w:r>
          </w:p>
          <w:p>
            <w:pPr>
              <w:spacing w:before="0" w:after="200"/>
              <w:jc w:val="center"/>
            </w:pPr>
            <w:r>
              <w:rPr>
                <w:rFonts w:ascii="Times New Roman" w:hAnsi="Times New Roman"/>
                <w:i/>
                <w:color w:val="555B6E"/>
                <w:sz w:val="20"/>
              </w:rPr>
              <w:t>Figura 4 (GIF Animado): Comprobación exitosa de la mecánica de salto continuo respetando las colisiones contra el suelo.</w:t>
            </w:r>
          </w:p>
        </w:tc>
      </w:tr>
      <w:tr>
        <w:trPr>
          <w:cantSplit w:val="0"/>
          <w:trHeight w:val="1088" w:hRule="atLeast"/>
          <w:tblHeader w:val="0"/>
        </w:trPr>
        <w:tc>
          <w:tcPr>
            <w:gridSpan w:val="7"/>
            <w:tcBorders>
              <w:bottom w:color="000000" w:space="0" w:sz="4" w:val="single"/>
            </w:tcBorders>
            <w:shd w:fill="auto" w:val="clear"/>
            <w:tcMar>
              <w:top w:w="140" w:type="dxa"/>
              <w:bottom w:w="140" w:type="dxa"/>
              <w:left w:w="180" w:type="dxa"/>
              <w:right w:w="180" w:type="dxa"/>
            </w:tcMar>
          </w:tcPr>
          <w:p>
            <w:r/>
          </w:p>
          <w:p>
            <w:pPr>
              <w:keepNext/>
              <w:spacing w:before="280" w:after="120"/>
            </w:pPr>
            <w:r>
              <w:rPr>
                <w:rFonts w:ascii="Times New Roman" w:hAnsi="Times New Roman"/>
                <w:b/>
                <w:color w:val="1B365D"/>
                <w:sz w:val="28"/>
              </w:rPr>
              <w:t>CUESTIONARIO TÉCNICO</w:t>
            </w:r>
          </w:p>
          <w:p>
            <w:pPr>
              <w:spacing w:before="40" w:after="120" w:line="300" w:lineRule="auto"/>
              <w:jc w:val="both"/>
            </w:pPr>
            <w:r>
              <w:rPr>
                <w:rFonts w:ascii="Times New Roman" w:hAnsi="Times New Roman"/>
                <w:b/>
                <w:color w:val="1F2421"/>
                <w:sz w:val="24"/>
              </w:rPr>
              <w:t xml:space="preserve">Pregunta 1: </w:t>
            </w:r>
            <w:r>
              <w:rPr>
                <w:rFonts w:ascii="Times New Roman" w:hAnsi="Times New Roman"/>
                <w:i w:val="0"/>
                <w:color w:val="1F2421"/>
                <w:sz w:val="24"/>
              </w:rPr>
              <w:t>¿Cuál es el rol de la propiedad linearVelocity en Unity 6 y por qué se prefiere frente a modificar transform.position o aplicar AddForce en este controlador?</w:t>
            </w:r>
          </w:p>
          <w:p>
            <w:pPr>
              <w:spacing w:before="40" w:after="120" w:line="300" w:lineRule="auto"/>
              <w:jc w:val="both"/>
            </w:pPr>
            <w:r>
              <w:rPr>
                <w:rFonts w:ascii="Times New Roman" w:hAnsi="Times New Roman"/>
                <w:i w:val="0"/>
                <w:color w:val="1F2421"/>
                <w:sz w:val="24"/>
              </w:rPr>
              <w:t>En la arquitectura de físicas de Unity 6, 'linearVelocity' sustituye a la propiedad obsoleta 'velocity' del componente Rigidbody. A diferencia de modificar 'transform.position' (que altera las coordenadas cartesianas de forma discreta 'teletransportando' al objeto y vulnerando el cálculo de colisiones continuas en el motor PhysX), 'linearVelocity' asigna un vector de desplazamiento instantáneo respetando la integración del solver. Frente a 'AddForce' (que añade aceleración newtoniana sujeta a acumulación e inercia), 'linearVelocity' ofrece un control arcade de respuesta inmediata, deteniendo o acelerando al personaje en el frame exacto de pulsación del teclado sin deslizamientos indeseados.</w:t>
            </w:r>
          </w:p>
          <w:p>
            <w:pPr>
              <w:spacing w:before="40" w:after="120" w:line="300" w:lineRule="auto"/>
              <w:jc w:val="both"/>
            </w:pPr>
            <w:r>
              <w:rPr>
                <w:rFonts w:ascii="Times New Roman" w:hAnsi="Times New Roman"/>
                <w:b/>
                <w:color w:val="1F2421"/>
                <w:sz w:val="24"/>
              </w:rPr>
              <w:t xml:space="preserve">Pregunta 2: </w:t>
            </w:r>
            <w:r>
              <w:rPr>
                <w:rFonts w:ascii="Times New Roman" w:hAnsi="Times New Roman"/>
                <w:i w:val="0"/>
                <w:color w:val="1F2421"/>
                <w:sz w:val="24"/>
              </w:rPr>
              <w:t>¿Por qué es indispensable la normalización vectorial (.normalized) al construir el vector de dirección?</w:t>
            </w:r>
          </w:p>
          <w:p>
            <w:pPr>
              <w:spacing w:before="40" w:after="120" w:line="300" w:lineRule="auto"/>
              <w:jc w:val="both"/>
            </w:pPr>
            <w:r>
              <w:rPr>
                <w:rFonts w:ascii="Times New Roman" w:hAnsi="Times New Roman"/>
                <w:i w:val="0"/>
                <w:color w:val="1F2421"/>
                <w:sz w:val="24"/>
              </w:rPr>
              <w:t>Al presionar combinaciones de teclas simultáneas (por ejemplo, W y D para avanzar en diagonal), la suma de componentes produce un vector (1, 0, 1). Su norma escalar es √(1² + 0² + 1²) = √2 ≈ 1.4142. Si no se normalizara, la velocidad lineal en diagonales superaría en un 41.4% a la velocidad en trayectorias axiales puras. Al aplicar el operador '.normalized', el vector preserva su rumbo pero fija su magnitud exactamente en 1, garantizando paridad física uniforme.</w:t>
            </w:r>
          </w:p>
          <w:p>
            <w:pPr>
              <w:spacing w:before="40" w:after="120" w:line="300" w:lineRule="auto"/>
              <w:jc w:val="both"/>
            </w:pPr>
            <w:r>
              <w:rPr>
                <w:rFonts w:ascii="Times New Roman" w:hAnsi="Times New Roman"/>
                <w:b/>
                <w:color w:val="1F2421"/>
                <w:sz w:val="24"/>
              </w:rPr>
              <w:t xml:space="preserve">Pregunta 3: </w:t>
            </w:r>
            <w:r>
              <w:rPr>
                <w:rFonts w:ascii="Times New Roman" w:hAnsi="Times New Roman"/>
                <w:i w:val="0"/>
                <w:color w:val="1F2421"/>
                <w:sz w:val="24"/>
              </w:rPr>
              <w:t>¿Qué función desempeñan OnCollisionStay y OnCollisionExit en el control de salto y qué recaudos técnicos deben considerarse en escenarios complejos?</w:t>
            </w:r>
          </w:p>
          <w:p>
            <w:pPr>
              <w:spacing w:before="40" w:after="120" w:line="300" w:lineRule="auto"/>
              <w:jc w:val="both"/>
            </w:pPr>
            <w:r>
              <w:rPr>
                <w:rFonts w:ascii="Times New Roman" w:hAnsi="Times New Roman"/>
                <w:i w:val="0"/>
                <w:color w:val="1F2421"/>
                <w:sz w:val="24"/>
              </w:rPr>
              <w:t>Ambos callbacks gestionan el estado booleano 'isGrounded'. 'OnCollisionStay' valida en cada ciclo de la simulación física (FixedUpdate) que los colisionadores continúan en contacto, habilitando el salto. 'OnCollisionExit' revoca la condición en cuanto el cuerpo se despega del plano, evitando el salto infinito (Double Jump no programado). En producciones avanzadas, se recomienda verificar que el vector normal del punto de colisión apunte hacia arriba (contact.normal.y &gt; 0.7), para evitar que rozar una pared vertical reactive erróneamente la condición de suelo.</w:t>
            </w:r>
          </w:p>
        </w:tc>
      </w:tr>
      <w:tr>
        <w:trPr>
          <w:cantSplit w:val="0"/>
          <w:trHeight w:val="70" w:hRule="atLeast"/>
          <w:tblHeader w:val="0"/>
        </w:trPr>
        <w:tc>
          <w:tcPr>
            <w:gridSpan w:val="7"/>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7" w:hRule="atLeast"/>
          <w:tblHeader w:val="0"/>
        </w:trPr>
        <w:tc>
          <w:tcPr>
            <w:gridSpan w:val="7"/>
            <w:shd w:fill="c8310e" w:val="clear"/>
            <w:vAlign w:val="center"/>
          </w:tcPr>
          <w:p w:rsidR="00000000" w:rsidDel="00000000" w:rsidP="00000000" w:rsidRDefault="00000000" w:rsidRPr="00000000" w14:paraId="0000006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24"/>
                <w:szCs w:val="24"/>
                <w:rtl w:val="0"/>
              </w:rPr>
              <w:t xml:space="preserve">CONCLUSIONES</w:t>
            </w:r>
            <w:r w:rsidDel="00000000" w:rsidR="00000000" w:rsidRPr="00000000">
              <w:rPr>
                <w:rtl w:val="0"/>
              </w:rPr>
            </w:r>
          </w:p>
        </w:tc>
      </w:tr>
      <w:tr>
        <w:trPr>
          <w:cantSplit w:val="0"/>
          <w:trHeight w:val="1088" w:hRule="atLeast"/>
          <w:tblHeader w:val="0"/>
        </w:trPr>
        <w:tc>
          <w:tcPr>
            <w:gridSpan w:val="7"/>
            <w:tcBorders>
              <w:bottom w:color="000000" w:space="0" w:sz="4" w:val="single"/>
            </w:tcBorders>
            <w:shd w:fill="auto" w:val="clear"/>
            <w:tcMar>
              <w:top w:w="140" w:type="dxa"/>
              <w:bottom w:w="140" w:type="dxa"/>
              <w:left w:w="180" w:type="dxa"/>
              <w:right w:w="180" w:type="dxa"/>
            </w:tcMar>
          </w:tcPr>
          <w:p>
            <w:r/>
          </w:p>
          <w:p>
            <w:pPr>
              <w:keepNext/>
              <w:spacing w:before="280" w:after="120"/>
            </w:pPr>
            <w:r>
              <w:rPr>
                <w:rFonts w:ascii="Times New Roman" w:hAnsi="Times New Roman"/>
                <w:b/>
                <w:color w:val="1B365D"/>
                <w:sz w:val="28"/>
              </w:rPr>
              <w:t>CONCLUSIONES</w:t>
            </w:r>
          </w:p>
          <w:p>
            <w:pPr>
              <w:spacing w:before="40" w:after="80" w:line="300" w:lineRule="auto"/>
              <w:ind w:left="360"/>
              <w:jc w:val="both"/>
            </w:pPr>
            <w:r>
              <w:rPr>
                <w:rFonts w:ascii="Times New Roman" w:hAnsi="Times New Roman"/>
                <w:color w:val="1B365D"/>
                <w:sz w:val="22"/>
              </w:rPr>
              <w:t xml:space="preserve">■  </w:t>
            </w:r>
            <w:r>
              <w:rPr>
                <w:rFonts w:ascii="Times New Roman" w:hAnsi="Times New Roman"/>
                <w:b/>
                <w:color w:val="1F2421"/>
                <w:sz w:val="24"/>
              </w:rPr>
              <w:t xml:space="preserve">Control Físico Cinemático Híbrido: </w:t>
            </w:r>
            <w:r>
              <w:rPr>
                <w:rFonts w:ascii="Times New Roman" w:hAnsi="Times New Roman"/>
                <w:color w:val="1F2421"/>
                <w:sz w:val="24"/>
              </w:rPr>
              <w:t>La manipulación directa de linearVelocity en los componentes horizontales (X, Z) combinada con la preservación del componente vertical preexistente (rb.linearVelocity.y) constituye un paradigma altamente eficiente para videojuegos de acción, pues otorga respuesta inmediata a la entrada del usuario sin interferir con la aceleración gravitacional natural.</w:t>
            </w:r>
          </w:p>
          <w:p>
            <w:pPr>
              <w:spacing w:before="40" w:after="80" w:line="300" w:lineRule="auto"/>
              <w:ind w:left="360"/>
              <w:jc w:val="both"/>
            </w:pPr>
            <w:r>
              <w:rPr>
                <w:rFonts w:ascii="Times New Roman" w:hAnsi="Times New Roman"/>
                <w:color w:val="1B365D"/>
                <w:sz w:val="22"/>
              </w:rPr>
              <w:t xml:space="preserve">■  </w:t>
            </w:r>
            <w:r>
              <w:rPr>
                <w:rFonts w:ascii="Times New Roman" w:hAnsi="Times New Roman"/>
                <w:b/>
                <w:color w:val="1F2421"/>
                <w:sz w:val="24"/>
              </w:rPr>
              <w:t xml:space="preserve">Trascendencia de las Restricciones Angulares (Constraints): </w:t>
            </w:r>
            <w:r>
              <w:rPr>
                <w:rFonts w:ascii="Times New Roman" w:hAnsi="Times New Roman"/>
                <w:color w:val="1F2421"/>
                <w:sz w:val="24"/>
              </w:rPr>
              <w:t>Quedó demostrado experimentalmente que un cuerpo rígido tridimensional sometido a fricciones de traslación experimenta momentos de vuelco inevitables. El bloqueo explícito de rotaciones angulares en el Rigidbody es un requisito indispensable para personajes que no utilicen modelos de muñeco de trapo (ragdolls).</w:t>
            </w:r>
          </w:p>
          <w:p>
            <w:pPr>
              <w:spacing w:before="40" w:after="80" w:line="300" w:lineRule="auto"/>
              <w:ind w:left="360"/>
              <w:jc w:val="both"/>
            </w:pPr>
            <w:r>
              <w:rPr>
                <w:rFonts w:ascii="Times New Roman" w:hAnsi="Times New Roman"/>
                <w:color w:val="1B365D"/>
                <w:sz w:val="22"/>
              </w:rPr>
              <w:t xml:space="preserve">■  </w:t>
            </w:r>
            <w:r>
              <w:rPr>
                <w:rFonts w:ascii="Times New Roman" w:hAnsi="Times New Roman"/>
                <w:b/>
                <w:color w:val="1F2421"/>
                <w:sz w:val="24"/>
              </w:rPr>
              <w:t xml:space="preserve">Rigor en la Jerarquía de Mensajes de MonoBehaviour: </w:t>
            </w:r>
            <w:r>
              <w:rPr>
                <w:rFonts w:ascii="Times New Roman" w:hAnsi="Times New Roman"/>
                <w:color w:val="1F2421"/>
                <w:sz w:val="24"/>
              </w:rPr>
              <w:t>La arquitectura basada en reflexión de Unity exige que los métodos de detección física se sitúen rigurosamente en el ámbito principal de la clase derivada. El encapsulamiento indebido de estas funciones bloquea la recepción de eventos del motor sin arrojar errores explícitos de compilación.</w:t>
            </w:r>
          </w:p>
        </w:tc>
      </w:tr>
      <w:tr>
        <w:trPr>
          <w:cantSplit w:val="0"/>
          <w:trHeight w:val="231" w:hRule="atLeast"/>
          <w:tblHeader w:val="0"/>
        </w:trPr>
        <w:tc>
          <w:tcPr>
            <w:gridSpan w:val="7"/>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070">
            <w:pPr>
              <w:tabs>
                <w:tab w:val="left" w:leader="none" w:pos="1961"/>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c>
      </w:tr>
      <w:tr>
        <w:trPr>
          <w:cantSplit w:val="0"/>
          <w:trHeight w:val="231" w:hRule="atLeast"/>
          <w:tblHeader w:val="0"/>
        </w:trPr>
        <w:tc>
          <w:tcPr>
            <w:gridSpan w:val="7"/>
            <w:tcBorders>
              <w:left w:color="000000" w:space="0" w:sz="0" w:val="nil"/>
              <w:right w:color="000000" w:space="0" w:sz="0" w:val="nil"/>
            </w:tcBorders>
            <w:shd w:fill="auto" w:val="cle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tc>
      </w:tr>
      <w:tr>
        <w:trPr>
          <w:cantSplit w:val="0"/>
          <w:trHeight w:val="397" w:hRule="atLeast"/>
          <w:tblHeader w:val="0"/>
        </w:trPr>
        <w:tc>
          <w:tcPr>
            <w:gridSpan w:val="7"/>
            <w:shd w:fill="c8310e" w:val="clear"/>
            <w:vAlign w:val="center"/>
          </w:tcPr>
          <w:p w:rsidR="00000000" w:rsidDel="00000000" w:rsidP="00000000" w:rsidRDefault="00000000" w:rsidRPr="00000000" w14:paraId="000000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sz w:val="24"/>
                <w:szCs w:val="24"/>
                <w:rtl w:val="0"/>
              </w:rPr>
              <w:t xml:space="preserve">REFERENCIAS Y BIBLIOGRAFÍA</w:t>
            </w:r>
            <w:r w:rsidDel="00000000" w:rsidR="00000000" w:rsidRPr="00000000">
              <w:rPr>
                <w:rtl w:val="0"/>
              </w:rPr>
            </w:r>
          </w:p>
        </w:tc>
      </w:tr>
      <w:tr>
        <w:trPr>
          <w:cantSplit w:val="0"/>
          <w:trHeight w:val="1441" w:hRule="atLeast"/>
          <w:tblHeader w:val="0"/>
        </w:trPr>
        <w:tc>
          <w:tcPr>
            <w:gridSpan w:val="7"/>
            <w:shd w:fill="auto" w:val="clear"/>
            <w:tcMar>
              <w:top w:w="140" w:type="dxa"/>
              <w:bottom w:w="140" w:type="dxa"/>
              <w:left w:w="180" w:type="dxa"/>
              <w:right w:w="180" w:type="dxa"/>
            </w:tcMar>
          </w:tcPr>
          <w:p>
            <w:r/>
          </w:p>
          <w:p>
            <w:pPr>
              <w:keepNext/>
              <w:spacing w:before="280" w:after="120"/>
            </w:pPr>
            <w:r>
              <w:rPr>
                <w:rFonts w:ascii="Times New Roman" w:hAnsi="Times New Roman"/>
                <w:b/>
                <w:color w:val="1B365D"/>
                <w:sz w:val="28"/>
              </w:rPr>
              <w:t>REFERENCIAS Y BIBLIOGRAFÍA</w:t>
            </w:r>
          </w:p>
          <w:p>
            <w:pPr>
              <w:spacing w:before="40" w:after="80" w:line="300" w:lineRule="auto"/>
              <w:ind w:left="360"/>
              <w:jc w:val="both"/>
            </w:pPr>
            <w:r>
              <w:rPr>
                <w:rFonts w:ascii="Times New Roman" w:hAnsi="Times New Roman"/>
                <w:color w:val="1B365D"/>
                <w:sz w:val="22"/>
              </w:rPr>
              <w:t xml:space="preserve">■  </w:t>
            </w:r>
            <w:r>
              <w:rPr>
                <w:rFonts w:ascii="Times New Roman" w:hAnsi="Times New Roman"/>
                <w:b/>
                <w:color w:val="1F2421"/>
                <w:sz w:val="24"/>
              </w:rPr>
              <w:t xml:space="preserve">Unity Technologies. (2024). </w:t>
            </w:r>
            <w:r>
              <w:rPr>
                <w:rFonts w:ascii="Times New Roman" w:hAnsi="Times New Roman"/>
                <w:color w:val="1F2421"/>
                <w:sz w:val="24"/>
              </w:rPr>
              <w:t>Rigidbody.linearVelocity - Unity Scripting API Reference (v6000.0). San Francisco, CA: Unity Documentation. Recuperado de https://docs.unity.com/ScriptReference/Rigidbody-linearVelocity.html</w:t>
            </w:r>
          </w:p>
          <w:p>
            <w:pPr>
              <w:spacing w:before="40" w:after="80" w:line="300" w:lineRule="auto"/>
              <w:ind w:left="360"/>
              <w:jc w:val="both"/>
            </w:pPr>
            <w:r>
              <w:rPr>
                <w:rFonts w:ascii="Times New Roman" w:hAnsi="Times New Roman"/>
                <w:color w:val="1B365D"/>
                <w:sz w:val="22"/>
              </w:rPr>
              <w:t xml:space="preserve">■  </w:t>
            </w:r>
            <w:r>
              <w:rPr>
                <w:rFonts w:ascii="Times New Roman" w:hAnsi="Times New Roman"/>
                <w:b/>
                <w:color w:val="1F2421"/>
                <w:sz w:val="24"/>
              </w:rPr>
              <w:t xml:space="preserve">Unity Technologies. (2024). </w:t>
            </w:r>
            <w:r>
              <w:rPr>
                <w:rFonts w:ascii="Times New Roman" w:hAnsi="Times New Roman"/>
                <w:color w:val="1F2421"/>
                <w:sz w:val="24"/>
              </w:rPr>
              <w:t>Order of Execution for Event Functions - Physics Lifecycle. Recuperado de https://docs.unity.com/Manual/ExecutionOrder.html</w:t>
            </w:r>
          </w:p>
          <w:p>
            <w:pPr>
              <w:spacing w:before="40" w:after="80" w:line="300" w:lineRule="auto"/>
              <w:ind w:left="360"/>
              <w:jc w:val="both"/>
            </w:pPr>
            <w:r>
              <w:rPr>
                <w:rFonts w:ascii="Times New Roman" w:hAnsi="Times New Roman"/>
                <w:color w:val="1B365D"/>
                <w:sz w:val="22"/>
              </w:rPr>
              <w:t xml:space="preserve">■  </w:t>
            </w:r>
            <w:r>
              <w:rPr>
                <w:rFonts w:ascii="Times New Roman" w:hAnsi="Times New Roman"/>
                <w:b/>
                <w:color w:val="1F2421"/>
                <w:sz w:val="24"/>
              </w:rPr>
              <w:t xml:space="preserve">Nystrom, R. (2014). </w:t>
            </w:r>
            <w:r>
              <w:rPr>
                <w:rFonts w:ascii="Times New Roman" w:hAnsi="Times New Roman"/>
                <w:color w:val="1F2421"/>
                <w:sz w:val="24"/>
              </w:rPr>
              <w:t>Game Programming Patterns: Component and Update Method Patterns. Genever Benning.</w:t>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sectPr>
      <w:headerReference r:id="rId6"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207.0" w:type="dxa"/>
      <w:jc w:val="left"/>
      <w:tblInd w:w="-289.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19"/>
      <w:gridCol w:w="4962"/>
      <w:gridCol w:w="2126"/>
      <w:tblGridChange w:id="0">
        <w:tblGrid>
          <w:gridCol w:w="3119"/>
          <w:gridCol w:w="4962"/>
          <w:gridCol w:w="2126"/>
        </w:tblGrid>
      </w:tblGridChange>
    </w:tblGrid>
    <w:tr>
      <w:trPr>
        <w:cantSplit w:val="0"/>
        <w:trHeight w:val="983" w:hRule="atLeast"/>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0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26357" cy="628967"/>
                <wp:effectExtent b="0" l="0" r="0" t="0"/>
                <wp:docPr descr="Programación Web 1" id="1" name="image1.png"/>
                <a:graphic>
                  <a:graphicData uri="http://schemas.openxmlformats.org/drawingml/2006/picture">
                    <pic:pic>
                      <pic:nvPicPr>
                        <pic:cNvPr descr="Programación Web 1" id="0" name="image1.png"/>
                        <pic:cNvPicPr preferRelativeResize="0"/>
                      </pic:nvPicPr>
                      <pic:blipFill>
                        <a:blip r:embed="rId1"/>
                        <a:srcRect b="0" l="0" r="0" t="0"/>
                        <a:stretch>
                          <a:fillRect/>
                        </a:stretch>
                      </pic:blipFill>
                      <pic:spPr>
                        <a:xfrm>
                          <a:off x="0" y="0"/>
                          <a:ext cx="1526357" cy="62896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UNIVERSIDAD NACIONAL DE SAN AGUSTIN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FACULTAD DE INGENIERÍA DE PRODUCCIÓN Y SERVICIOS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ESCUELA PROFESIONAL DE INGENIERÍA DE SISTEMA</w:t>
          </w:r>
          <w:r w:rsidDel="00000000" w:rsidR="00000000" w:rsidRPr="00000000">
            <w:rPr>
              <w:rtl w:val="0"/>
            </w:rPr>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6381" cy="506381"/>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06381" cy="506381"/>
                        </a:xfrm>
                        <a:prstGeom prst="rect"/>
                        <a:ln/>
                      </pic:spPr>
                    </pic:pic>
                  </a:graphicData>
                </a:graphic>
              </wp:inline>
            </w:drawing>
          </w:r>
          <w:r w:rsidDel="00000000" w:rsidR="00000000" w:rsidRPr="00000000">
            <w:rPr>
              <w:rtl w:val="0"/>
            </w:rPr>
          </w:r>
        </w:p>
      </w:tc>
    </w:tr>
    <w:tr>
      <w:trPr>
        <w:cantSplit w:val="0"/>
        <w:trHeight w:val="281" w:hRule="atLeast"/>
        <w:tblHeader w:val="0"/>
      </w:trPr>
      <w:tc>
        <w:tcPr>
          <w:gridSpan w:val="3"/>
          <w:vAlign w:val="center"/>
        </w:tcPr>
        <w:p w:rsidR="00000000" w:rsidDel="00000000" w:rsidP="00000000" w:rsidRDefault="00000000" w:rsidRPr="00000000" w14:paraId="00000094">
          <w:pPr>
            <w:jc w:val="center"/>
            <w:rPr>
              <w:b w:val="1"/>
              <w:bCs w:val="1"/>
              <w:sz w:val="16"/>
              <w:szCs w:val="16"/>
            </w:rPr>
          </w:pPr>
          <w:r w:rsidDel="00000000" w:rsidR="00000000" w:rsidRPr="00000000">
            <w:rPr>
              <w:b w:val="1"/>
              <w:bCs w:val="1"/>
              <w:sz w:val="16"/>
              <w:szCs w:val="16"/>
              <w:rtl w:val="0"/>
            </w:rPr>
            <w:t xml:space="preserve">Formato: </w:t>
          </w:r>
          <w:r w:rsidDel="00000000" w:rsidR="00000000" w:rsidRPr="00000000">
            <w:rPr>
              <w:sz w:val="16"/>
              <w:szCs w:val="16"/>
              <w:rtl w:val="0"/>
            </w:rPr>
            <w:t xml:space="preserve">Guía de Práctica de Laboratorio / Talleres / Centros de Simulación</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97">
          <w:pPr>
            <w:jc w:val="center"/>
            <w:rPr>
              <w:b w:val="1"/>
              <w:bCs w:val="1"/>
              <w:sz w:val="16"/>
              <w:szCs w:val="16"/>
            </w:rPr>
          </w:pPr>
          <w:r w:rsidDel="00000000" w:rsidR="00000000" w:rsidRPr="00000000">
            <w:rPr>
              <w:b w:val="1"/>
              <w:bCs w:val="1"/>
              <w:sz w:val="16"/>
              <w:szCs w:val="16"/>
              <w:rtl w:val="0"/>
            </w:rPr>
            <w:t xml:space="preserve">Aprobación:  2022/03/01</w:t>
          </w:r>
        </w:p>
      </w:tc>
      <w:tc>
        <w:tcPr>
          <w:vAlign w:val="center"/>
        </w:tcPr>
        <w:p w:rsidR="00000000" w:rsidDel="00000000" w:rsidP="00000000" w:rsidRDefault="00000000" w:rsidRPr="00000000" w14:paraId="00000098">
          <w:pPr>
            <w:jc w:val="center"/>
            <w:rPr>
              <w:b w:val="1"/>
              <w:bCs w:val="1"/>
              <w:sz w:val="16"/>
              <w:szCs w:val="16"/>
            </w:rPr>
          </w:pPr>
          <w:r w:rsidDel="00000000" w:rsidR="00000000" w:rsidRPr="00000000">
            <w:rPr>
              <w:b w:val="1"/>
              <w:bCs w:val="1"/>
              <w:sz w:val="16"/>
              <w:szCs w:val="16"/>
              <w:rtl w:val="0"/>
            </w:rPr>
            <w:t xml:space="preserve">Código: GUIA-PRLE-001</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1030" w:hanging="360"/>
      </w:pPr>
      <w:rPr/>
    </w:lvl>
    <w:lvl w:ilvl="1">
      <w:start w:val="1"/>
      <w:numFmt w:val="lowerLetter"/>
      <w:lvlText w:val="%2."/>
      <w:lvlJc w:val="left"/>
      <w:pPr>
        <w:ind w:left="1750" w:hanging="360"/>
      </w:pPr>
      <w:rPr/>
    </w:lvl>
    <w:lvl w:ilvl="2">
      <w:start w:val="1"/>
      <w:numFmt w:val="lowerRoman"/>
      <w:lvlText w:val="%3."/>
      <w:lvlJc w:val="right"/>
      <w:pPr>
        <w:ind w:left="2470" w:hanging="180"/>
      </w:pPr>
      <w:rPr/>
    </w:lvl>
    <w:lvl w:ilvl="3">
      <w:start w:val="1"/>
      <w:numFmt w:val="decimal"/>
      <w:lvlText w:val="%4."/>
      <w:lvlJc w:val="left"/>
      <w:pPr>
        <w:ind w:left="3190" w:hanging="360"/>
      </w:pPr>
      <w:rPr/>
    </w:lvl>
    <w:lvl w:ilvl="4">
      <w:start w:val="1"/>
      <w:numFmt w:val="lowerLetter"/>
      <w:lvlText w:val="%5."/>
      <w:lvlJc w:val="left"/>
      <w:pPr>
        <w:ind w:left="3910" w:hanging="360"/>
      </w:pPr>
      <w:rPr/>
    </w:lvl>
    <w:lvl w:ilvl="5">
      <w:start w:val="1"/>
      <w:numFmt w:val="lowerRoman"/>
      <w:lvlText w:val="%6."/>
      <w:lvlJc w:val="right"/>
      <w:pPr>
        <w:ind w:left="4630" w:hanging="180"/>
      </w:pPr>
      <w:rPr/>
    </w:lvl>
    <w:lvl w:ilvl="6">
      <w:start w:val="1"/>
      <w:numFmt w:val="decimal"/>
      <w:lvlText w:val="%7."/>
      <w:lvlJc w:val="left"/>
      <w:pPr>
        <w:ind w:left="5350" w:hanging="360"/>
      </w:pPr>
      <w:rPr/>
    </w:lvl>
    <w:lvl w:ilvl="7">
      <w:start w:val="1"/>
      <w:numFmt w:val="lowerLetter"/>
      <w:lvlText w:val="%8."/>
      <w:lvlJc w:val="left"/>
      <w:pPr>
        <w:ind w:left="6070" w:hanging="360"/>
      </w:pPr>
      <w:rPr/>
    </w:lvl>
    <w:lvl w:ilvl="8">
      <w:start w:val="1"/>
      <w:numFmt w:val="lowerRoman"/>
      <w:lvlText w:val="%9."/>
      <w:lvlJc w:val="right"/>
      <w:pPr>
        <w:ind w:left="679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4.gif"/><Relationship Id="rId9" Type="http://schemas.openxmlformats.org/officeDocument/2006/relationships/image" Target="media/image5.gif"/><Relationship Id="rId10" Type="http://schemas.openxmlformats.org/officeDocument/2006/relationships/image" Target="media/image6.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