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 Cristo rey de Santa Mónica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Docente encargado: 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María A. </w:t>
                            </w:r>
                            <w:proofErr w:type="spellStart"/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Mazzeo</w:t>
                            </w:r>
                            <w:proofErr w:type="spellEnd"/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Curso: 2do grado – Sección A – 1er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Asignatura: </w:t>
                            </w:r>
                            <w:r w:rsidR="00DF3B8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Ciencias de la naturaleza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no Cristo rey de Santa Mónica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     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Docente encargado: 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María A. </w:t>
                      </w:r>
                      <w:proofErr w:type="spellStart"/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Mazzeo</w:t>
                      </w:r>
                      <w:proofErr w:type="spellEnd"/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Curso: 2do grado – Sección A – 1er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Asignatura: </w:t>
                      </w:r>
                      <w:r w:rsidR="00DF3B8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Ciencias de la naturaleza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PEDAGÓGICAS – </w:t>
      </w:r>
      <w:r w:rsidR="00DF3B89">
        <w:rPr>
          <w:rFonts w:ascii="Tw Cen MT" w:hAnsi="Tw Cen MT"/>
          <w:b/>
          <w:sz w:val="24"/>
          <w:szCs w:val="24"/>
          <w:u w:val="single"/>
        </w:rPr>
        <w:t>CIENCIAS DE LA NATURALEZA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(2DO GRADO – 1ER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3056F3">
        <w:rPr>
          <w:rFonts w:ascii="Tw Cen MT" w:hAnsi="Tw Cen MT"/>
          <w:b/>
          <w:sz w:val="24"/>
          <w:szCs w:val="24"/>
        </w:rPr>
        <w:t>2do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DF3B89">
        <w:rPr>
          <w:rFonts w:ascii="Tw Cen MT" w:hAnsi="Tw Cen MT"/>
          <w:b/>
          <w:sz w:val="24"/>
          <w:szCs w:val="24"/>
        </w:rPr>
        <w:t>Ciencias de la naturaleza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3056F3">
        <w:rPr>
          <w:rFonts w:ascii="Tw Cen MT" w:hAnsi="Tw Cen MT"/>
          <w:b/>
          <w:sz w:val="24"/>
          <w:szCs w:val="24"/>
        </w:rPr>
        <w:t>1er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104BE6" w:rsidRPr="0077522F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Comprende y aplica los procesos de orientación espacial temporal y reconoce su importancia para la vida cotidiana.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[97.50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% -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Describe el nacimiento de seres humanos y animales, sus cambios en su crecimiento, desarrollo y sus relaciones con la salud corporal.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[62.1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5% - Competencia lograda].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Comprende la diversidad animal, sus hábitats y la importancia que tienen en la vida cotidiana.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[98.1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8% - </w:t>
      </w:r>
      <w:r w:rsidR="00A04F4C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Interpreta fenómenos de la naturaleza que ocurren en la tierra como consecuencia de las interacciones con el sol.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[9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1.25% - </w:t>
      </w:r>
      <w:r w:rsidR="00A04F4C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Describe las características de diversos materiales, sus cambios y usos en la vida cotidiana.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[78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.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12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% - </w:t>
      </w:r>
      <w:r w:rsidR="00A04F4C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Reconoce la importancia de la luz natural en la vida de los seres vivos.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[80.1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3% - </w:t>
      </w:r>
      <w:r w:rsidR="00A04F4C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104BE6" w:rsidRPr="00EA7FED" w:rsidRDefault="00DF3B89" w:rsidP="00DF3B89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DF3B89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el valor nutritivo de los alimentos para el mejoramiento de la salud familiar.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[71.1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3% - Competencia lograda]</w:t>
      </w:r>
    </w:p>
    <w:p w:rsidR="00DF3B89" w:rsidRDefault="00DF3B89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322B82" w:rsidRDefault="00322B82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DF3B89" w:rsidRDefault="00DF3B89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lastRenderedPageBreak/>
        <w:t xml:space="preserve">Estrategias Pedagógicas: </w:t>
      </w:r>
    </w:p>
    <w:p w:rsidR="00104BE6" w:rsidRDefault="0056123C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 orientación temporal: horas, días, semanas, meses, años y siglos; relaciones temporales, secuencias de eventos y fenómenos periódicos.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Default="0056123C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Reforzar las nociones acerca del nacimiento de humanos y animales, cambios en el crecimiento y desarrollo en humanos y animales y cambios cuando la madre está embarazada y animales domésticos preñados, a través de las experiencias previas relacionadas con madres embarazadas, descripción de características de algunos animales preñados, observaciones mediante el uso de láminas y fotografías del nacimiento de los animales domésticos y relatos secuenciales de nacimientos en animales, vivenciados por los niños.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56123C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Continuar con la descripción del trabajo de médicos y otros profesionales relacionados con el parto: búsqueda de información sobre lo que los niños hacían y comían cuando eran bebés, elaboración de registros usando medidas convencionales, de talla de niñas y niños, a lo largo del año escolar. </w:t>
      </w:r>
      <w:proofErr w:type="spellStart"/>
      <w:r>
        <w:rPr>
          <w:rFonts w:ascii="Tw Cen MT" w:hAnsi="Tw Cen MT" w:cs="Arial"/>
          <w:sz w:val="24"/>
          <w:szCs w:val="24"/>
        </w:rPr>
        <w:t>Graficación</w:t>
      </w:r>
      <w:proofErr w:type="spellEnd"/>
      <w:r>
        <w:rPr>
          <w:rFonts w:ascii="Tw Cen MT" w:hAnsi="Tw Cen MT" w:cs="Arial"/>
          <w:sz w:val="24"/>
          <w:szCs w:val="24"/>
        </w:rPr>
        <w:t xml:space="preserve"> de registros y discusión de resultados.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56123C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las nociones de lluvia, lloviznas y rocíos; nociones de período de sequía y de lluvia; forma y color de nubes; tormentas; relación entre el relámpago y el trueno y relaciones entre nubes y vientos.</w:t>
      </w:r>
    </w:p>
    <w:p w:rsidR="0056123C" w:rsidRPr="0056123C" w:rsidRDefault="0056123C" w:rsidP="0056123C">
      <w:pPr>
        <w:pStyle w:val="ListParagraph"/>
        <w:rPr>
          <w:rFonts w:ascii="Tw Cen MT" w:hAnsi="Tw Cen MT" w:cs="Arial"/>
          <w:sz w:val="24"/>
          <w:szCs w:val="24"/>
        </w:rPr>
      </w:pPr>
    </w:p>
    <w:p w:rsidR="0056123C" w:rsidRPr="00104BE6" w:rsidRDefault="0056123C" w:rsidP="0056123C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56123C">
        <w:rPr>
          <w:rFonts w:ascii="Tw Cen MT" w:hAnsi="Tw Cen MT" w:cs="Arial"/>
          <w:sz w:val="24"/>
          <w:szCs w:val="24"/>
        </w:rPr>
        <w:t>Continuar con las nociones de los materiales de la naturaleza, orígenes de los materiales y propiedades de los materiales naturales y manufacturados.</w:t>
      </w:r>
      <w:bookmarkStart w:id="0" w:name="_GoBack"/>
      <w:bookmarkEnd w:id="0"/>
    </w:p>
    <w:sectPr w:rsidR="0056123C" w:rsidRPr="00104BE6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FA0" w:rsidRDefault="00FA3FA0" w:rsidP="00D5266A">
      <w:pPr>
        <w:spacing w:after="0" w:line="240" w:lineRule="auto"/>
      </w:pPr>
      <w:r>
        <w:separator/>
      </w:r>
    </w:p>
  </w:endnote>
  <w:endnote w:type="continuationSeparator" w:id="0">
    <w:p w:rsidR="00FA3FA0" w:rsidRDefault="00FA3FA0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FA0" w:rsidRDefault="00FA3FA0" w:rsidP="00D5266A">
      <w:pPr>
        <w:spacing w:after="0" w:line="240" w:lineRule="auto"/>
      </w:pPr>
      <w:r>
        <w:separator/>
      </w:r>
    </w:p>
  </w:footnote>
  <w:footnote w:type="continuationSeparator" w:id="0">
    <w:p w:rsidR="00FA3FA0" w:rsidRDefault="00FA3FA0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DDB9E9" wp14:editId="15320420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no Cristo rey de Santa Mónica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    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Docente encargado: 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María A. </w:t>
                          </w:r>
                          <w:proofErr w:type="spellStart"/>
                          <w:r w:rsidR="00DF3B8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Mazzeo</w:t>
                          </w:r>
                          <w:proofErr w:type="spellEnd"/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Curso: 2do grado – Sección A – 1er 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Asignatura: Matemáticas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</w:t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no Cristo rey de Santa Mónica</w:t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    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Docente encargado: </w:t>
                    </w:r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María A. </w:t>
                    </w:r>
                    <w:proofErr w:type="spellStart"/>
                    <w:r w:rsidR="00DF3B8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Mazzeo</w:t>
                    </w:r>
                    <w:proofErr w:type="spellEnd"/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Curso: 2do grado – Sección A – 1er 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Asignatura: Matemáticas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AD5095B" wp14:editId="19D4B7B6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877D1" wp14:editId="44395754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DF3B89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emisión del reporte: 0</w:t>
                          </w:r>
                          <w:r w:rsidR="00DF3B8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8/07/2015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María Antonieta </w:t>
                          </w:r>
                          <w:proofErr w:type="spellStart"/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Mazzeo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DF3B89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emisión del reporte: 0</w:t>
                    </w:r>
                    <w:r w:rsidR="00DF3B89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8/07/2015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María Antonieta </w:t>
                    </w:r>
                    <w:proofErr w:type="spellStart"/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Mazzeo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D81984" wp14:editId="0B57BB4B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3FB8D3A9" wp14:editId="309CC2B4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9A88BD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104BE6"/>
    <w:rsid w:val="002E3069"/>
    <w:rsid w:val="003056F3"/>
    <w:rsid w:val="00322B82"/>
    <w:rsid w:val="003957D3"/>
    <w:rsid w:val="0048409B"/>
    <w:rsid w:val="004A2DBC"/>
    <w:rsid w:val="00510E3A"/>
    <w:rsid w:val="0056123C"/>
    <w:rsid w:val="005B37A6"/>
    <w:rsid w:val="0068607B"/>
    <w:rsid w:val="006C0E7D"/>
    <w:rsid w:val="00743C66"/>
    <w:rsid w:val="0077522F"/>
    <w:rsid w:val="007A0373"/>
    <w:rsid w:val="007D4F12"/>
    <w:rsid w:val="007F44EE"/>
    <w:rsid w:val="00907C73"/>
    <w:rsid w:val="00A04F4C"/>
    <w:rsid w:val="00B41D07"/>
    <w:rsid w:val="00B94A9F"/>
    <w:rsid w:val="00CE7187"/>
    <w:rsid w:val="00D5266A"/>
    <w:rsid w:val="00DF3B89"/>
    <w:rsid w:val="00EA7FED"/>
    <w:rsid w:val="00F2463E"/>
    <w:rsid w:val="00F524D8"/>
    <w:rsid w:val="00FA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4</cp:revision>
  <dcterms:created xsi:type="dcterms:W3CDTF">2015-06-14T14:48:00Z</dcterms:created>
  <dcterms:modified xsi:type="dcterms:W3CDTF">2015-07-08T16:23:00Z</dcterms:modified>
</cp:coreProperties>
</file>