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64863" w14:textId="36EA7B19" w:rsidR="00893387" w:rsidRDefault="00893387" w:rsidP="00687D13">
      <w:pPr>
        <w:keepNext/>
        <w:pBdr>
          <w:top w:val="nil"/>
          <w:left w:val="nil"/>
          <w:bottom w:val="nil"/>
          <w:right w:val="nil"/>
          <w:between w:val="nil"/>
        </w:pBdr>
        <w:spacing w:line="360" w:lineRule="auto"/>
        <w:ind w:firstLine="340"/>
        <w:jc w:val="both"/>
        <w:rPr>
          <w:rFonts w:ascii="Times New Roman" w:eastAsia="Times New Roman" w:hAnsi="Times New Roman" w:cs="Times New Roman"/>
          <w:b/>
          <w:color w:val="000000"/>
          <w:kern w:val="0"/>
          <w:lang w:val="en"/>
          <w14:ligatures w14:val="none"/>
        </w:rPr>
      </w:pPr>
      <w:r w:rsidRPr="00893387">
        <w:rPr>
          <w:rFonts w:ascii="Times New Roman" w:eastAsia="Calibri" w:hAnsi="Times New Roman" w:cs="Calibri"/>
          <w:noProof/>
          <w:kern w:val="0"/>
          <w:szCs w:val="22"/>
          <w:lang w:val="en"/>
          <w14:ligatures w14:val="none"/>
        </w:rPr>
        <w:drawing>
          <wp:inline distT="0" distB="0" distL="0" distR="0" wp14:anchorId="20FD6AA1" wp14:editId="014AEDD0">
            <wp:extent cx="8329295" cy="5400040"/>
            <wp:effectExtent l="0" t="0" r="0" b="0"/>
            <wp:docPr id="1488685077" name="Picture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descr="Uma imagem contendo Diagrama&#10;&#10;O conteúdo gerado por IA pode estar incorret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329295" cy="5400040"/>
                    </a:xfrm>
                    <a:prstGeom prst="rect">
                      <a:avLst/>
                    </a:prstGeom>
                    <a:noFill/>
                    <a:ln>
                      <a:noFill/>
                    </a:ln>
                  </pic:spPr>
                </pic:pic>
              </a:graphicData>
            </a:graphic>
          </wp:inline>
        </w:drawing>
      </w:r>
    </w:p>
    <w:p w14:paraId="3B6EB82B" w14:textId="16C055C9" w:rsidR="00893387" w:rsidRDefault="00893387" w:rsidP="00687D13">
      <w:pPr>
        <w:keepNext/>
        <w:pBdr>
          <w:top w:val="nil"/>
          <w:left w:val="nil"/>
          <w:bottom w:val="nil"/>
          <w:right w:val="nil"/>
          <w:between w:val="nil"/>
        </w:pBdr>
        <w:spacing w:line="360" w:lineRule="auto"/>
        <w:ind w:firstLine="340"/>
        <w:jc w:val="both"/>
        <w:rPr>
          <w:rFonts w:ascii="Times New Roman" w:eastAsia="Times New Roman" w:hAnsi="Times New Roman" w:cs="Times New Roman"/>
          <w:b/>
          <w:color w:val="000000"/>
          <w:kern w:val="0"/>
          <w:lang w:val="en"/>
          <w14:ligatures w14:val="none"/>
        </w:rPr>
      </w:pPr>
      <w:r w:rsidRPr="00893387">
        <w:rPr>
          <w:rFonts w:ascii="Times New Roman" w:eastAsia="Calibri" w:hAnsi="Times New Roman" w:cs="Calibri"/>
          <w:noProof/>
          <w:kern w:val="0"/>
          <w:szCs w:val="22"/>
          <w:lang w:val="en"/>
          <w14:ligatures w14:val="none"/>
        </w:rPr>
        <w:lastRenderedPageBreak/>
        <w:drawing>
          <wp:inline distT="0" distB="0" distL="0" distR="0" wp14:anchorId="4FE38561" wp14:editId="71FFE6EC">
            <wp:extent cx="8353425" cy="5400040"/>
            <wp:effectExtent l="0" t="0" r="9525" b="0"/>
            <wp:docPr id="1583745305" name="Picture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353425" cy="5400040"/>
                    </a:xfrm>
                    <a:prstGeom prst="rect">
                      <a:avLst/>
                    </a:prstGeom>
                    <a:noFill/>
                    <a:ln>
                      <a:noFill/>
                    </a:ln>
                  </pic:spPr>
                </pic:pic>
              </a:graphicData>
            </a:graphic>
          </wp:inline>
        </w:drawing>
      </w:r>
    </w:p>
    <w:p w14:paraId="19D418EA" w14:textId="54106274" w:rsidR="001E698F" w:rsidRPr="001E698F" w:rsidRDefault="001E698F" w:rsidP="001E698F">
      <w:pPr>
        <w:spacing w:line="259" w:lineRule="auto"/>
        <w:rPr>
          <w:rFonts w:ascii="Times New Roman" w:eastAsia="Calibri" w:hAnsi="Times New Roman" w:cs="Times New Roman"/>
          <w:kern w:val="0"/>
          <w:szCs w:val="22"/>
          <w:lang w:val="en"/>
          <w14:ligatures w14:val="none"/>
        </w:rPr>
      </w:pPr>
      <w:r w:rsidRPr="001E698F">
        <w:rPr>
          <w:rFonts w:ascii="Times New Roman" w:eastAsia="Calibri" w:hAnsi="Times New Roman" w:cs="Calibri"/>
          <w:noProof/>
          <w:kern w:val="0"/>
          <w:szCs w:val="22"/>
          <w:lang w:val="en"/>
          <w14:ligatures w14:val="none"/>
        </w:rPr>
        <w:lastRenderedPageBreak/>
        <w:drawing>
          <wp:inline distT="0" distB="0" distL="0" distR="0" wp14:anchorId="3710C7F7" wp14:editId="5986E12F">
            <wp:extent cx="8434070" cy="5400040"/>
            <wp:effectExtent l="0" t="0" r="5080" b="0"/>
            <wp:docPr id="990541784" name="Picture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Diagrama&#10;&#10;O conteúdo gerado por IA pode estar incorre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34070" cy="5400040"/>
                    </a:xfrm>
                    <a:prstGeom prst="rect">
                      <a:avLst/>
                    </a:prstGeom>
                    <a:noFill/>
                    <a:ln>
                      <a:noFill/>
                    </a:ln>
                  </pic:spPr>
                </pic:pic>
              </a:graphicData>
            </a:graphic>
          </wp:inline>
        </w:drawing>
      </w:r>
    </w:p>
    <w:p w14:paraId="77A163B9" w14:textId="4DCFE0F1" w:rsidR="001E698F" w:rsidRPr="001E698F" w:rsidRDefault="001E698F" w:rsidP="001E698F">
      <w:pPr>
        <w:spacing w:line="259" w:lineRule="auto"/>
        <w:rPr>
          <w:rFonts w:ascii="Times New Roman" w:eastAsia="Calibri" w:hAnsi="Times New Roman" w:cs="Times New Roman"/>
          <w:kern w:val="0"/>
          <w:szCs w:val="22"/>
          <w:lang w:val="en"/>
          <w14:ligatures w14:val="none"/>
        </w:rPr>
      </w:pPr>
      <w:r w:rsidRPr="001E698F">
        <w:rPr>
          <w:rFonts w:ascii="Times New Roman" w:eastAsia="Calibri" w:hAnsi="Times New Roman" w:cs="Calibri"/>
          <w:noProof/>
          <w:kern w:val="0"/>
          <w:szCs w:val="22"/>
          <w:lang w:val="en"/>
          <w14:ligatures w14:val="none"/>
        </w:rPr>
        <w:lastRenderedPageBreak/>
        <w:drawing>
          <wp:inline distT="0" distB="0" distL="0" distR="0" wp14:anchorId="2A2F6779" wp14:editId="347076B6">
            <wp:extent cx="8353425" cy="5400040"/>
            <wp:effectExtent l="0" t="0" r="9525" b="0"/>
            <wp:docPr id="488925269" name="Picture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Diagrama&#10;&#10;O conteúdo gerado por IA pode estar incorre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53425" cy="5400040"/>
                    </a:xfrm>
                    <a:prstGeom prst="rect">
                      <a:avLst/>
                    </a:prstGeom>
                    <a:noFill/>
                    <a:ln>
                      <a:noFill/>
                    </a:ln>
                  </pic:spPr>
                </pic:pic>
              </a:graphicData>
            </a:graphic>
          </wp:inline>
        </w:drawing>
      </w:r>
    </w:p>
    <w:p w14:paraId="6B64F497" w14:textId="77777777" w:rsidR="001E698F" w:rsidRPr="001E698F" w:rsidRDefault="001E698F" w:rsidP="001E698F">
      <w:pPr>
        <w:spacing w:line="259" w:lineRule="auto"/>
        <w:rPr>
          <w:rFonts w:ascii="Times New Roman" w:eastAsia="Calibri" w:hAnsi="Times New Roman" w:cs="Times New Roman"/>
          <w:kern w:val="0"/>
          <w:szCs w:val="22"/>
          <w14:ligatures w14:val="none"/>
        </w:rPr>
      </w:pPr>
      <w:r w:rsidRPr="001E698F">
        <w:rPr>
          <w:rFonts w:ascii="Times New Roman" w:eastAsia="Calibri" w:hAnsi="Times New Roman" w:cs="Times New Roman"/>
          <w:kern w:val="0"/>
          <w:szCs w:val="22"/>
          <w14:ligatures w14:val="none"/>
        </w:rPr>
        <w:lastRenderedPageBreak/>
        <w:fldChar w:fldCharType="begin"/>
      </w:r>
      <w:r w:rsidRPr="001E698F">
        <w:rPr>
          <w:rFonts w:ascii="Times New Roman" w:eastAsia="Calibri" w:hAnsi="Times New Roman" w:cs="Times New Roman"/>
          <w:kern w:val="0"/>
          <w:szCs w:val="22"/>
          <w14:ligatures w14:val="none"/>
        </w:rPr>
        <w:instrText xml:space="preserve"> INCLUDEPICTURE "C:\\Users\\Asus\\Documents\\mestrado\\dissertação\\Figuras dissertação\\Figurasuplementar1_item_Q_R_S_T.png" \* MERGEFORMATINET </w:instrText>
      </w:r>
      <w:r w:rsidRPr="001E698F">
        <w:rPr>
          <w:rFonts w:ascii="Times New Roman" w:eastAsia="Calibri" w:hAnsi="Times New Roman" w:cs="Times New Roman"/>
          <w:kern w:val="0"/>
          <w:szCs w:val="22"/>
          <w14:ligatures w14:val="none"/>
        </w:rPr>
        <w:fldChar w:fldCharType="separate"/>
      </w:r>
      <w:r w:rsidRPr="001E698F">
        <w:rPr>
          <w:rFonts w:ascii="Times New Roman" w:eastAsia="Calibri" w:hAnsi="Times New Roman" w:cs="Times New Roman"/>
          <w:kern w:val="0"/>
          <w:szCs w:val="22"/>
          <w14:ligatures w14:val="none"/>
        </w:rPr>
        <w:pict w14:anchorId="061193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02.5pt;height:454pt">
            <v:imagedata r:id="rId8" r:href="rId9"/>
          </v:shape>
        </w:pict>
      </w:r>
      <w:r w:rsidRPr="001E698F">
        <w:rPr>
          <w:rFonts w:ascii="Times New Roman" w:eastAsia="Calibri" w:hAnsi="Times New Roman" w:cs="Times New Roman"/>
          <w:kern w:val="0"/>
          <w:szCs w:val="22"/>
          <w:lang w:val="en"/>
          <w14:ligatures w14:val="none"/>
        </w:rPr>
        <w:fldChar w:fldCharType="end"/>
      </w:r>
    </w:p>
    <w:p w14:paraId="304928D7" w14:textId="1A5722EB" w:rsidR="001E698F" w:rsidRPr="001E698F" w:rsidRDefault="001E698F" w:rsidP="001E698F">
      <w:pPr>
        <w:keepNext/>
        <w:spacing w:line="259" w:lineRule="auto"/>
        <w:rPr>
          <w:rFonts w:ascii="Times New Roman" w:eastAsia="Calibri" w:hAnsi="Times New Roman" w:cs="Calibri"/>
          <w:kern w:val="0"/>
          <w:szCs w:val="22"/>
          <w:lang w:val="en"/>
          <w14:ligatures w14:val="none"/>
        </w:rPr>
      </w:pPr>
      <w:r w:rsidRPr="001E698F">
        <w:rPr>
          <w:rFonts w:ascii="Times New Roman" w:eastAsia="Calibri" w:hAnsi="Times New Roman" w:cs="Calibri"/>
          <w:noProof/>
          <w:kern w:val="0"/>
          <w:szCs w:val="22"/>
          <w:lang w:val="en"/>
          <w14:ligatures w14:val="none"/>
        </w:rPr>
        <w:lastRenderedPageBreak/>
        <w:drawing>
          <wp:inline distT="0" distB="0" distL="0" distR="0" wp14:anchorId="7C219B21" wp14:editId="5F5D5372">
            <wp:extent cx="8877300" cy="1428750"/>
            <wp:effectExtent l="0" t="0" r="0" b="0"/>
            <wp:docPr id="1301626008" name="Picture 5"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Uma imagem contendo Diagrama&#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77300" cy="1428750"/>
                    </a:xfrm>
                    <a:prstGeom prst="rect">
                      <a:avLst/>
                    </a:prstGeom>
                    <a:noFill/>
                    <a:ln>
                      <a:noFill/>
                    </a:ln>
                  </pic:spPr>
                </pic:pic>
              </a:graphicData>
            </a:graphic>
          </wp:inline>
        </w:drawing>
      </w:r>
    </w:p>
    <w:p w14:paraId="01B090A8" w14:textId="4FF7F40A" w:rsidR="001E698F" w:rsidRPr="001E698F" w:rsidRDefault="001E698F" w:rsidP="001E698F">
      <w:pPr>
        <w:spacing w:line="276" w:lineRule="auto"/>
        <w:ind w:firstLine="284"/>
        <w:contextualSpacing/>
        <w:jc w:val="both"/>
        <w:rPr>
          <w:rFonts w:ascii="Arial" w:eastAsia="Calibri" w:hAnsi="Arial" w:cs="Arial"/>
          <w:kern w:val="0"/>
          <w:szCs w:val="22"/>
          <w:lang w:val="en-US"/>
          <w14:ligatures w14:val="none"/>
        </w:rPr>
        <w:sectPr w:rsidR="001E698F" w:rsidRPr="001E698F" w:rsidSect="001E698F">
          <w:headerReference w:type="default" r:id="rId11"/>
          <w:pgSz w:w="16840" w:h="11907" w:orient="landscape"/>
          <w:pgMar w:top="1701" w:right="1701" w:bottom="1134" w:left="1134" w:header="709" w:footer="709" w:gutter="0"/>
          <w:pgNumType w:start="1"/>
          <w:cols w:space="720"/>
        </w:sectPr>
      </w:pPr>
      <w:r w:rsidRPr="001E698F">
        <w:rPr>
          <w:rFonts w:ascii="Arial" w:eastAsia="Calibri" w:hAnsi="Arial" w:cs="Arial"/>
          <w:b/>
          <w:bCs/>
          <w:kern w:val="0"/>
          <w:szCs w:val="22"/>
          <w:lang w:val="en-US"/>
          <w14:ligatures w14:val="none"/>
        </w:rPr>
        <w:t>Figure S1.</w:t>
      </w:r>
      <w:r w:rsidRPr="001E698F">
        <w:rPr>
          <w:rFonts w:ascii="Arial" w:eastAsia="Calibri" w:hAnsi="Arial" w:cs="Arial"/>
          <w:kern w:val="0"/>
          <w:szCs w:val="22"/>
          <w:lang w:val="en-US"/>
          <w14:ligatures w14:val="none"/>
        </w:rPr>
        <w:t xml:space="preserve"> </w:t>
      </w:r>
      <w:r w:rsidRPr="001E698F">
        <w:rPr>
          <w:rFonts w:ascii="Arial" w:eastAsia="Calibri" w:hAnsi="Arial" w:cs="Arial"/>
          <w:kern w:val="0"/>
          <w:szCs w:val="22"/>
          <w:lang w:val="en"/>
          <w14:ligatures w14:val="none"/>
        </w:rPr>
        <w:t xml:space="preserve">Population genetic structure of all (re)analyzed datasets (From A to U). For each dataset, the following are reported: </w:t>
      </w:r>
      <w:bookmarkStart w:id="0" w:name="_Hlk213941684"/>
      <w:r w:rsidRPr="001E698F">
        <w:rPr>
          <w:rFonts w:ascii="Arial" w:eastAsia="Calibri" w:hAnsi="Arial" w:cs="Arial"/>
          <w:kern w:val="0"/>
          <w:szCs w:val="22"/>
          <w:lang w:val="en"/>
          <w14:ligatures w14:val="none"/>
        </w:rPr>
        <w:t xml:space="preserve">Realms, Ecoregions or Provinces (according to </w:t>
      </w:r>
      <w:bookmarkEnd w:id="0"/>
      <w:r w:rsidRPr="001E698F">
        <w:rPr>
          <w:rFonts w:ascii="Arial" w:eastAsia="Calibri" w:hAnsi="Arial" w:cs="Arial"/>
          <w:kern w:val="0"/>
          <w:szCs w:val="22"/>
          <w:lang w:val="en"/>
          <w14:ligatures w14:val="none"/>
        </w:rPr>
        <w:t>Spalding et al., 2007), species and genetic marker (the origin of the data is informed, if the information coincide). From right to left, the following are shown - a) spatial PCA (sPCA), b) pairwise F</w:t>
      </w:r>
      <w:r w:rsidRPr="001E698F">
        <w:rPr>
          <w:rFonts w:ascii="Arial" w:eastAsia="Calibri" w:hAnsi="Arial" w:cs="Arial"/>
          <w:kern w:val="0"/>
          <w:szCs w:val="22"/>
          <w:vertAlign w:val="subscript"/>
          <w:lang w:val="en"/>
          <w14:ligatures w14:val="none"/>
        </w:rPr>
        <w:t>ST</w:t>
      </w:r>
      <w:r w:rsidRPr="001E698F">
        <w:rPr>
          <w:rFonts w:ascii="Arial" w:eastAsia="Calibri" w:hAnsi="Arial" w:cs="Arial"/>
          <w:kern w:val="0"/>
          <w:szCs w:val="22"/>
          <w:lang w:val="en"/>
          <w14:ligatures w14:val="none"/>
        </w:rPr>
        <w:t>, c) Discriminant Analysis of Principal Components (DAPC) and d) methods based on genetic models (STRUCTURE for microsatellite data and ADMIXTURE for SNP data). Sampling site acronyms can be found in the original paper</w:t>
      </w:r>
      <w:r w:rsidR="00C86BE9">
        <w:rPr>
          <w:rFonts w:ascii="Arial" w:eastAsia="Calibri" w:hAnsi="Arial" w:cs="Arial"/>
          <w:kern w:val="0"/>
          <w:szCs w:val="22"/>
          <w:lang w:val="en"/>
          <w14:ligatures w14:val="none"/>
        </w:rPr>
        <w:t>.</w:t>
      </w:r>
    </w:p>
    <w:p w14:paraId="1CC5F37E" w14:textId="77777777" w:rsidR="00893387" w:rsidRPr="001E698F" w:rsidRDefault="00893387" w:rsidP="00C86BE9">
      <w:pPr>
        <w:keepNext/>
        <w:pBdr>
          <w:top w:val="nil"/>
          <w:left w:val="nil"/>
          <w:bottom w:val="nil"/>
          <w:right w:val="nil"/>
          <w:between w:val="nil"/>
        </w:pBdr>
        <w:spacing w:line="360" w:lineRule="auto"/>
        <w:jc w:val="both"/>
        <w:rPr>
          <w:rFonts w:ascii="Times New Roman" w:eastAsia="Times New Roman" w:hAnsi="Times New Roman" w:cs="Times New Roman"/>
          <w:b/>
          <w:color w:val="000000"/>
          <w:kern w:val="0"/>
          <w:lang w:val="en-US"/>
          <w14:ligatures w14:val="none"/>
        </w:rPr>
      </w:pPr>
    </w:p>
    <w:p w14:paraId="252F078E" w14:textId="60D5CC2C" w:rsidR="00603E3D" w:rsidRPr="00330135" w:rsidRDefault="00330135" w:rsidP="00427DFE">
      <w:pPr>
        <w:spacing w:before="160"/>
        <w:rPr>
          <w:rFonts w:ascii="Times New Roman" w:hAnsi="Times New Roman" w:cs="Times New Roman"/>
          <w:b/>
          <w:bCs/>
          <w:lang w:val="en-US"/>
        </w:rPr>
      </w:pPr>
      <w:r w:rsidRPr="00330135">
        <w:rPr>
          <w:rFonts w:ascii="Times New Roman" w:hAnsi="Times New Roman" w:cs="Times New Roman"/>
          <w:b/>
          <w:bCs/>
          <w:lang w:val="en-US"/>
        </w:rPr>
        <w:t>References according to the order of the figure</w:t>
      </w:r>
    </w:p>
    <w:p w14:paraId="4894277C" w14:textId="2B5788F0" w:rsidR="00330135" w:rsidRDefault="00366850" w:rsidP="00330135">
      <w:pPr>
        <w:widowControl w:val="0"/>
        <w:autoSpaceDE w:val="0"/>
        <w:autoSpaceDN w:val="0"/>
        <w:adjustRightInd w:val="0"/>
        <w:spacing w:line="360" w:lineRule="auto"/>
        <w:ind w:left="480" w:hanging="480"/>
        <w:rPr>
          <w:rFonts w:ascii="Times New Roman" w:eastAsia="Calibri" w:hAnsi="Times New Roman" w:cs="Times New Roman"/>
          <w:noProof/>
          <w:kern w:val="0"/>
          <w:szCs w:val="22"/>
          <w:lang w:val="en"/>
          <w14:ligatures w14:val="none"/>
        </w:rPr>
      </w:pPr>
      <w:r w:rsidRPr="00C86BE9">
        <w:rPr>
          <w:rFonts w:ascii="Times New Roman" w:eastAsia="Calibri" w:hAnsi="Times New Roman" w:cs="Times New Roman"/>
          <w:noProof/>
          <w:kern w:val="0"/>
          <w:szCs w:val="22"/>
          <w:lang w:val="en-US"/>
          <w14:ligatures w14:val="none"/>
        </w:rPr>
        <w:t xml:space="preserve"> </w:t>
      </w:r>
      <w:r w:rsidR="00330135">
        <w:rPr>
          <w:rFonts w:ascii="Times New Roman" w:eastAsia="Calibri" w:hAnsi="Times New Roman" w:cs="Times New Roman"/>
          <w:noProof/>
          <w:kern w:val="0"/>
          <w:szCs w:val="22"/>
          <w14:ligatures w14:val="none"/>
        </w:rPr>
        <w:t xml:space="preserve">A. and B. </w:t>
      </w:r>
      <w:r w:rsidR="00330135" w:rsidRPr="00330135">
        <w:rPr>
          <w:rFonts w:ascii="Times New Roman" w:eastAsia="Calibri" w:hAnsi="Times New Roman" w:cs="Times New Roman"/>
          <w:noProof/>
          <w:kern w:val="0"/>
          <w:szCs w:val="22"/>
          <w14:ligatures w14:val="none"/>
        </w:rPr>
        <w:t xml:space="preserve">Ochoa-Zavala, M., Jaramillo-Correa, J. P., Piñero, D., Nettel-Hernanz, A., &amp; Núñez-Farfán, J. (2019). </w:t>
      </w:r>
      <w:r w:rsidR="00330135" w:rsidRPr="00D83FF8">
        <w:rPr>
          <w:rFonts w:ascii="Times New Roman" w:eastAsia="Calibri" w:hAnsi="Times New Roman" w:cs="Times New Roman"/>
          <w:noProof/>
          <w:kern w:val="0"/>
          <w:szCs w:val="22"/>
          <w:lang w:val="en"/>
          <w14:ligatures w14:val="none"/>
        </w:rPr>
        <w:t xml:space="preserve">Contrasting colonization patterns of black mangrove (Avicennia germinans (L.) L.) gene pools along the Mexican coasts. </w:t>
      </w:r>
      <w:r w:rsidR="00330135" w:rsidRPr="00D83FF8">
        <w:rPr>
          <w:rFonts w:ascii="Times New Roman" w:eastAsia="Calibri" w:hAnsi="Times New Roman" w:cs="Times New Roman"/>
          <w:i/>
          <w:iCs/>
          <w:noProof/>
          <w:kern w:val="0"/>
          <w:szCs w:val="22"/>
          <w:lang w:val="en"/>
          <w14:ligatures w14:val="none"/>
        </w:rPr>
        <w:t>Journal of Biogeography</w:t>
      </w:r>
      <w:r w:rsidR="00330135" w:rsidRPr="00D83FF8">
        <w:rPr>
          <w:rFonts w:ascii="Times New Roman" w:eastAsia="Calibri" w:hAnsi="Times New Roman" w:cs="Times New Roman"/>
          <w:noProof/>
          <w:kern w:val="0"/>
          <w:szCs w:val="22"/>
          <w:lang w:val="en"/>
          <w14:ligatures w14:val="none"/>
        </w:rPr>
        <w:t xml:space="preserve">, </w:t>
      </w:r>
      <w:r w:rsidR="00330135" w:rsidRPr="00D83FF8">
        <w:rPr>
          <w:rFonts w:ascii="Times New Roman" w:eastAsia="Calibri" w:hAnsi="Times New Roman" w:cs="Times New Roman"/>
          <w:i/>
          <w:iCs/>
          <w:noProof/>
          <w:kern w:val="0"/>
          <w:szCs w:val="22"/>
          <w:lang w:val="en"/>
          <w14:ligatures w14:val="none"/>
        </w:rPr>
        <w:t>46</w:t>
      </w:r>
      <w:r w:rsidR="00330135" w:rsidRPr="00D83FF8">
        <w:rPr>
          <w:rFonts w:ascii="Times New Roman" w:eastAsia="Calibri" w:hAnsi="Times New Roman" w:cs="Times New Roman"/>
          <w:noProof/>
          <w:kern w:val="0"/>
          <w:szCs w:val="22"/>
          <w:lang w:val="en"/>
          <w14:ligatures w14:val="none"/>
        </w:rPr>
        <w:t xml:space="preserve">(5), 884–898. </w:t>
      </w:r>
      <w:r w:rsidR="00330135" w:rsidRPr="00330135">
        <w:rPr>
          <w:rFonts w:ascii="Times New Roman" w:eastAsia="Calibri" w:hAnsi="Times New Roman" w:cs="Times New Roman"/>
          <w:noProof/>
          <w:kern w:val="0"/>
          <w:szCs w:val="22"/>
          <w:lang w:val="en"/>
          <w14:ligatures w14:val="none"/>
        </w:rPr>
        <w:t>https://doi.org/10.1111/jbi.13536</w:t>
      </w:r>
    </w:p>
    <w:p w14:paraId="576CD975" w14:textId="74E09C07" w:rsidR="00330135" w:rsidRPr="00427DFE" w:rsidRDefault="00330135" w:rsidP="00330135">
      <w:pPr>
        <w:widowControl w:val="0"/>
        <w:autoSpaceDE w:val="0"/>
        <w:autoSpaceDN w:val="0"/>
        <w:adjustRightInd w:val="0"/>
        <w:spacing w:line="360" w:lineRule="auto"/>
        <w:ind w:left="480" w:hanging="480"/>
        <w:rPr>
          <w:rFonts w:ascii="Times New Roman" w:eastAsia="Calibri" w:hAnsi="Times New Roman" w:cs="Times New Roman"/>
          <w:noProof/>
          <w:kern w:val="0"/>
          <w:szCs w:val="22"/>
          <w:lang w:val="en"/>
          <w14:ligatures w14:val="none"/>
        </w:rPr>
      </w:pPr>
      <w:r w:rsidRPr="00330135">
        <w:rPr>
          <w:rFonts w:ascii="Times New Roman" w:eastAsia="Calibri" w:hAnsi="Times New Roman" w:cs="Times New Roman"/>
          <w:noProof/>
          <w:kern w:val="0"/>
          <w:szCs w:val="22"/>
          <w:lang w:val="en-US"/>
          <w14:ligatures w14:val="none"/>
        </w:rPr>
        <w:t>C</w:t>
      </w:r>
      <w:r w:rsidR="009A13A5">
        <w:rPr>
          <w:rFonts w:ascii="Times New Roman" w:eastAsia="Calibri" w:hAnsi="Times New Roman" w:cs="Times New Roman"/>
          <w:noProof/>
          <w:kern w:val="0"/>
          <w:szCs w:val="22"/>
          <w:lang w:val="en-US"/>
          <w14:ligatures w14:val="none"/>
        </w:rPr>
        <w:t>. and D.</w:t>
      </w:r>
      <w:r w:rsidRPr="00330135">
        <w:rPr>
          <w:rFonts w:ascii="Times New Roman" w:eastAsia="Calibri" w:hAnsi="Times New Roman" w:cs="Times New Roman"/>
          <w:noProof/>
          <w:kern w:val="0"/>
          <w:szCs w:val="22"/>
          <w:lang w:val="en-US"/>
          <w14:ligatures w14:val="none"/>
        </w:rPr>
        <w:t xml:space="preserve"> and </w:t>
      </w:r>
      <w:r>
        <w:rPr>
          <w:rFonts w:ascii="Times New Roman" w:eastAsia="Calibri" w:hAnsi="Times New Roman" w:cs="Times New Roman"/>
          <w:noProof/>
          <w:kern w:val="0"/>
          <w:szCs w:val="22"/>
          <w:lang w:val="en-US"/>
          <w14:ligatures w14:val="none"/>
        </w:rPr>
        <w:t>D</w:t>
      </w:r>
      <w:r w:rsidRPr="00330135">
        <w:rPr>
          <w:rFonts w:ascii="Times New Roman" w:eastAsia="Calibri" w:hAnsi="Times New Roman" w:cs="Times New Roman"/>
          <w:noProof/>
          <w:kern w:val="0"/>
          <w:szCs w:val="22"/>
          <w:lang w:val="en-US"/>
          <w14:ligatures w14:val="none"/>
        </w:rPr>
        <w:t xml:space="preserve">Takayama, K., Tamura, M., Tateishi, Y., Webb, E. L., &amp; Kajita, T. (2013). </w:t>
      </w:r>
      <w:r w:rsidRPr="00CB5D7E">
        <w:rPr>
          <w:rFonts w:ascii="Times New Roman" w:eastAsia="Calibri" w:hAnsi="Times New Roman" w:cs="Times New Roman"/>
          <w:noProof/>
          <w:kern w:val="0"/>
          <w:szCs w:val="22"/>
          <w:lang w:val="en"/>
          <w14:ligatures w14:val="none"/>
        </w:rPr>
        <w:t xml:space="preserve">Strong genetic structure over the American continents and transoceanic dispersal in the mangrove genus Rhizophora (Rhizophoraceae) revealed by broad- scale nuclear and chloroplast DNA analysis. </w:t>
      </w:r>
      <w:r w:rsidRPr="00CB5D7E">
        <w:rPr>
          <w:rFonts w:ascii="Times New Roman" w:eastAsia="Calibri" w:hAnsi="Times New Roman" w:cs="Times New Roman"/>
          <w:i/>
          <w:iCs/>
          <w:noProof/>
          <w:kern w:val="0"/>
          <w:szCs w:val="22"/>
          <w:lang w:val="en"/>
          <w14:ligatures w14:val="none"/>
        </w:rPr>
        <w:t>American Journal of Botany</w:t>
      </w:r>
      <w:r w:rsidRPr="00CB5D7E">
        <w:rPr>
          <w:rFonts w:ascii="Times New Roman" w:eastAsia="Calibri" w:hAnsi="Times New Roman" w:cs="Times New Roman"/>
          <w:noProof/>
          <w:kern w:val="0"/>
          <w:szCs w:val="22"/>
          <w:lang w:val="en"/>
          <w14:ligatures w14:val="none"/>
        </w:rPr>
        <w:t xml:space="preserve">, </w:t>
      </w:r>
      <w:r w:rsidRPr="00CB5D7E">
        <w:rPr>
          <w:rFonts w:ascii="Times New Roman" w:eastAsia="Calibri" w:hAnsi="Times New Roman" w:cs="Times New Roman"/>
          <w:i/>
          <w:iCs/>
          <w:noProof/>
          <w:kern w:val="0"/>
          <w:szCs w:val="22"/>
          <w:lang w:val="en"/>
          <w14:ligatures w14:val="none"/>
        </w:rPr>
        <w:t>100</w:t>
      </w:r>
      <w:r w:rsidRPr="00CB5D7E">
        <w:rPr>
          <w:rFonts w:ascii="Times New Roman" w:eastAsia="Calibri" w:hAnsi="Times New Roman" w:cs="Times New Roman"/>
          <w:noProof/>
          <w:kern w:val="0"/>
          <w:szCs w:val="22"/>
          <w:lang w:val="en"/>
          <w14:ligatures w14:val="none"/>
        </w:rPr>
        <w:t>(6), 1191–1201. https://doi.org/10.3732/ajb.1200567</w:t>
      </w:r>
    </w:p>
    <w:p w14:paraId="7EE8DC45" w14:textId="1A2388F8" w:rsidR="009A13A5" w:rsidRPr="009A13A5" w:rsidRDefault="009A13A5" w:rsidP="009A13A5">
      <w:pPr>
        <w:widowControl w:val="0"/>
        <w:autoSpaceDE w:val="0"/>
        <w:autoSpaceDN w:val="0"/>
        <w:adjustRightInd w:val="0"/>
        <w:spacing w:line="360" w:lineRule="auto"/>
        <w:ind w:left="480" w:hanging="480"/>
        <w:rPr>
          <w:rFonts w:ascii="Times New Roman" w:eastAsia="Calibri" w:hAnsi="Times New Roman" w:cs="Times New Roman"/>
          <w:noProof/>
          <w:kern w:val="0"/>
          <w:szCs w:val="22"/>
          <w14:ligatures w14:val="none"/>
        </w:rPr>
      </w:pPr>
      <w:r w:rsidRPr="009A13A5">
        <w:rPr>
          <w:rFonts w:ascii="Times New Roman" w:eastAsia="Calibri" w:hAnsi="Times New Roman" w:cs="Times New Roman"/>
          <w:noProof/>
          <w:kern w:val="0"/>
          <w:szCs w:val="22"/>
          <w14:ligatures w14:val="none"/>
        </w:rPr>
        <w:t xml:space="preserve">E. </w:t>
      </w:r>
      <w:r w:rsidRPr="009A13A5">
        <w:rPr>
          <w:rFonts w:ascii="Times New Roman" w:eastAsia="Calibri" w:hAnsi="Times New Roman" w:cs="Times New Roman"/>
          <w:noProof/>
          <w:kern w:val="0"/>
          <w:szCs w:val="22"/>
          <w14:ligatures w14:val="none"/>
        </w:rPr>
        <w:t xml:space="preserve">Mori, G. M., Zucchi, M. I., &amp; Souza, A. P. (2015). </w:t>
      </w:r>
      <w:r w:rsidRPr="00F72788">
        <w:rPr>
          <w:rFonts w:ascii="Times New Roman" w:eastAsia="Calibri" w:hAnsi="Times New Roman" w:cs="Times New Roman"/>
          <w:noProof/>
          <w:kern w:val="0"/>
          <w:szCs w:val="22"/>
          <w:lang w:val="en"/>
          <w14:ligatures w14:val="none"/>
        </w:rPr>
        <w:t xml:space="preserve">Multiple-geographic-scale genetic structure of two mangrove tree species: The roles of mating system, hybridization, limited dispersal and extrinsic factors. </w:t>
      </w:r>
      <w:r w:rsidRPr="009A13A5">
        <w:rPr>
          <w:rFonts w:ascii="Times New Roman" w:eastAsia="Calibri" w:hAnsi="Times New Roman" w:cs="Times New Roman"/>
          <w:i/>
          <w:iCs/>
          <w:noProof/>
          <w:kern w:val="0"/>
          <w:szCs w:val="22"/>
          <w14:ligatures w14:val="none"/>
        </w:rPr>
        <w:t>PLoS ONE</w:t>
      </w:r>
      <w:r w:rsidRPr="009A13A5">
        <w:rPr>
          <w:rFonts w:ascii="Times New Roman" w:eastAsia="Calibri" w:hAnsi="Times New Roman" w:cs="Times New Roman"/>
          <w:noProof/>
          <w:kern w:val="0"/>
          <w:szCs w:val="22"/>
          <w14:ligatures w14:val="none"/>
        </w:rPr>
        <w:t xml:space="preserve">, </w:t>
      </w:r>
      <w:r w:rsidRPr="009A13A5">
        <w:rPr>
          <w:rFonts w:ascii="Times New Roman" w:eastAsia="Calibri" w:hAnsi="Times New Roman" w:cs="Times New Roman"/>
          <w:i/>
          <w:iCs/>
          <w:noProof/>
          <w:kern w:val="0"/>
          <w:szCs w:val="22"/>
          <w14:ligatures w14:val="none"/>
        </w:rPr>
        <w:t>10</w:t>
      </w:r>
      <w:r w:rsidRPr="009A13A5">
        <w:rPr>
          <w:rFonts w:ascii="Times New Roman" w:eastAsia="Calibri" w:hAnsi="Times New Roman" w:cs="Times New Roman"/>
          <w:noProof/>
          <w:kern w:val="0"/>
          <w:szCs w:val="22"/>
          <w14:ligatures w14:val="none"/>
        </w:rPr>
        <w:t>(2), 1–23. https://doi.org/10.1371/journal.pone.0118710</w:t>
      </w:r>
    </w:p>
    <w:p w14:paraId="747E0F96" w14:textId="748FCB4F" w:rsidR="009A13A5" w:rsidRPr="00D85560" w:rsidRDefault="009A13A5" w:rsidP="009A13A5">
      <w:pPr>
        <w:widowControl w:val="0"/>
        <w:autoSpaceDE w:val="0"/>
        <w:autoSpaceDN w:val="0"/>
        <w:adjustRightInd w:val="0"/>
        <w:spacing w:line="360" w:lineRule="auto"/>
        <w:ind w:left="480" w:hanging="480"/>
        <w:rPr>
          <w:rFonts w:ascii="Times New Roman" w:eastAsia="Calibri" w:hAnsi="Times New Roman" w:cs="Times New Roman"/>
          <w:noProof/>
          <w:kern w:val="0"/>
          <w:szCs w:val="22"/>
          <w14:ligatures w14:val="none"/>
        </w:rPr>
      </w:pPr>
      <w:r>
        <w:rPr>
          <w:rFonts w:ascii="Times New Roman" w:eastAsia="Calibri" w:hAnsi="Times New Roman" w:cs="Times New Roman"/>
          <w:noProof/>
          <w:kern w:val="0"/>
          <w:szCs w:val="22"/>
          <w14:ligatures w14:val="none"/>
        </w:rPr>
        <w:t xml:space="preserve">F. </w:t>
      </w:r>
      <w:r w:rsidRPr="009A13A5">
        <w:rPr>
          <w:rFonts w:ascii="Times New Roman" w:eastAsia="Calibri" w:hAnsi="Times New Roman" w:cs="Times New Roman"/>
          <w:noProof/>
          <w:kern w:val="0"/>
          <w:szCs w:val="22"/>
          <w14:ligatures w14:val="none"/>
        </w:rPr>
        <w:t xml:space="preserve">Cruz, M. V., Mori, G. M., Oh, D. H., Dassanayake, M., Zucchi, M. I., Oliveira, R. S., &amp; Souza, A. P. de. </w:t>
      </w:r>
      <w:r w:rsidRPr="00D85560">
        <w:rPr>
          <w:rFonts w:ascii="Times New Roman" w:eastAsia="Calibri" w:hAnsi="Times New Roman" w:cs="Times New Roman"/>
          <w:noProof/>
          <w:kern w:val="0"/>
          <w:szCs w:val="22"/>
          <w:lang w:val="en"/>
          <w14:ligatures w14:val="none"/>
        </w:rPr>
        <w:t xml:space="preserve">(2020). Molecular responses to freshwater limitation in the mangrove tree Avicennia germinans (Acanthaceae). </w:t>
      </w:r>
      <w:r w:rsidRPr="00D85560">
        <w:rPr>
          <w:rFonts w:ascii="Times New Roman" w:eastAsia="Calibri" w:hAnsi="Times New Roman" w:cs="Times New Roman"/>
          <w:i/>
          <w:iCs/>
          <w:noProof/>
          <w:kern w:val="0"/>
          <w:szCs w:val="22"/>
          <w14:ligatures w14:val="none"/>
        </w:rPr>
        <w:t>Molecular Ecology</w:t>
      </w:r>
      <w:r w:rsidRPr="00D85560">
        <w:rPr>
          <w:rFonts w:ascii="Times New Roman" w:eastAsia="Calibri" w:hAnsi="Times New Roman" w:cs="Times New Roman"/>
          <w:noProof/>
          <w:kern w:val="0"/>
          <w:szCs w:val="22"/>
          <w14:ligatures w14:val="none"/>
        </w:rPr>
        <w:t xml:space="preserve">, </w:t>
      </w:r>
      <w:r w:rsidRPr="00D85560">
        <w:rPr>
          <w:rFonts w:ascii="Times New Roman" w:eastAsia="Calibri" w:hAnsi="Times New Roman" w:cs="Times New Roman"/>
          <w:i/>
          <w:iCs/>
          <w:noProof/>
          <w:kern w:val="0"/>
          <w:szCs w:val="22"/>
          <w14:ligatures w14:val="none"/>
        </w:rPr>
        <w:t>29</w:t>
      </w:r>
      <w:r w:rsidRPr="00D85560">
        <w:rPr>
          <w:rFonts w:ascii="Times New Roman" w:eastAsia="Calibri" w:hAnsi="Times New Roman" w:cs="Times New Roman"/>
          <w:noProof/>
          <w:kern w:val="0"/>
          <w:szCs w:val="22"/>
          <w14:ligatures w14:val="none"/>
        </w:rPr>
        <w:t>(2), 344–362. https://doi.org/10.1111/mec.15330</w:t>
      </w:r>
    </w:p>
    <w:p w14:paraId="43182F30" w14:textId="01F11B27" w:rsidR="009A13A5" w:rsidRPr="009A13A5" w:rsidRDefault="009A13A5" w:rsidP="009A13A5">
      <w:pPr>
        <w:widowControl w:val="0"/>
        <w:autoSpaceDE w:val="0"/>
        <w:autoSpaceDN w:val="0"/>
        <w:adjustRightInd w:val="0"/>
        <w:spacing w:line="360" w:lineRule="auto"/>
        <w:ind w:left="480" w:hanging="480"/>
        <w:rPr>
          <w:rFonts w:ascii="Times New Roman" w:eastAsia="Calibri" w:hAnsi="Times New Roman" w:cs="Times New Roman"/>
          <w:noProof/>
          <w:kern w:val="0"/>
          <w:szCs w:val="22"/>
          <w14:ligatures w14:val="none"/>
        </w:rPr>
      </w:pPr>
      <w:r>
        <w:rPr>
          <w:rFonts w:ascii="Times New Roman" w:eastAsia="Calibri" w:hAnsi="Times New Roman" w:cs="Times New Roman"/>
          <w:noProof/>
          <w:kern w:val="0"/>
          <w:szCs w:val="22"/>
          <w14:ligatures w14:val="none"/>
        </w:rPr>
        <w:t>G</w:t>
      </w:r>
      <w:r w:rsidRPr="009A13A5">
        <w:rPr>
          <w:rFonts w:ascii="Times New Roman" w:eastAsia="Calibri" w:hAnsi="Times New Roman" w:cs="Times New Roman"/>
          <w:noProof/>
          <w:kern w:val="0"/>
          <w:szCs w:val="22"/>
          <w14:ligatures w14:val="none"/>
        </w:rPr>
        <w:t xml:space="preserve">. Mori, G. M., Zucchi, M. I., &amp; Souza, A. P. (2015). </w:t>
      </w:r>
      <w:r w:rsidRPr="00F72788">
        <w:rPr>
          <w:rFonts w:ascii="Times New Roman" w:eastAsia="Calibri" w:hAnsi="Times New Roman" w:cs="Times New Roman"/>
          <w:noProof/>
          <w:kern w:val="0"/>
          <w:szCs w:val="22"/>
          <w:lang w:val="en"/>
          <w14:ligatures w14:val="none"/>
        </w:rPr>
        <w:t xml:space="preserve">Multiple-geographic-scale genetic structure of two mangrove tree species: The roles of mating system, hybridization, limited dispersal and extrinsic factors. </w:t>
      </w:r>
      <w:r w:rsidRPr="009A13A5">
        <w:rPr>
          <w:rFonts w:ascii="Times New Roman" w:eastAsia="Calibri" w:hAnsi="Times New Roman" w:cs="Times New Roman"/>
          <w:i/>
          <w:iCs/>
          <w:noProof/>
          <w:kern w:val="0"/>
          <w:szCs w:val="22"/>
          <w14:ligatures w14:val="none"/>
        </w:rPr>
        <w:t>PLoS ONE</w:t>
      </w:r>
      <w:r w:rsidRPr="009A13A5">
        <w:rPr>
          <w:rFonts w:ascii="Times New Roman" w:eastAsia="Calibri" w:hAnsi="Times New Roman" w:cs="Times New Roman"/>
          <w:noProof/>
          <w:kern w:val="0"/>
          <w:szCs w:val="22"/>
          <w14:ligatures w14:val="none"/>
        </w:rPr>
        <w:t xml:space="preserve">, </w:t>
      </w:r>
      <w:r w:rsidRPr="009A13A5">
        <w:rPr>
          <w:rFonts w:ascii="Times New Roman" w:eastAsia="Calibri" w:hAnsi="Times New Roman" w:cs="Times New Roman"/>
          <w:i/>
          <w:iCs/>
          <w:noProof/>
          <w:kern w:val="0"/>
          <w:szCs w:val="22"/>
          <w14:ligatures w14:val="none"/>
        </w:rPr>
        <w:t>10</w:t>
      </w:r>
      <w:r w:rsidRPr="009A13A5">
        <w:rPr>
          <w:rFonts w:ascii="Times New Roman" w:eastAsia="Calibri" w:hAnsi="Times New Roman" w:cs="Times New Roman"/>
          <w:noProof/>
          <w:kern w:val="0"/>
          <w:szCs w:val="22"/>
          <w14:ligatures w14:val="none"/>
        </w:rPr>
        <w:t>(2), 1–23. https://doi.org/10.1371/journal.pone.0118710</w:t>
      </w:r>
    </w:p>
    <w:p w14:paraId="780629F1" w14:textId="0D3E4381" w:rsidR="0084585D" w:rsidRPr="00E347F0" w:rsidRDefault="0084585D" w:rsidP="0084585D">
      <w:pPr>
        <w:widowControl w:val="0"/>
        <w:autoSpaceDE w:val="0"/>
        <w:autoSpaceDN w:val="0"/>
        <w:adjustRightInd w:val="0"/>
        <w:spacing w:line="360" w:lineRule="auto"/>
        <w:ind w:left="480" w:hanging="480"/>
        <w:rPr>
          <w:rFonts w:ascii="Times New Roman" w:eastAsia="Calibri" w:hAnsi="Times New Roman" w:cs="Times New Roman"/>
          <w:noProof/>
          <w:kern w:val="0"/>
          <w:szCs w:val="22"/>
          <w14:ligatures w14:val="none"/>
        </w:rPr>
      </w:pPr>
      <w:r>
        <w:rPr>
          <w:rFonts w:ascii="Times New Roman" w:eastAsia="Calibri" w:hAnsi="Times New Roman" w:cs="Times New Roman"/>
          <w:noProof/>
          <w:kern w:val="0"/>
          <w:szCs w:val="22"/>
          <w14:ligatures w14:val="none"/>
        </w:rPr>
        <w:t xml:space="preserve">H. </w:t>
      </w:r>
      <w:r w:rsidRPr="00D85560">
        <w:rPr>
          <w:rFonts w:ascii="Times New Roman" w:eastAsia="Calibri" w:hAnsi="Times New Roman" w:cs="Times New Roman"/>
          <w:noProof/>
          <w:kern w:val="0"/>
          <w:szCs w:val="22"/>
          <w14:ligatures w14:val="none"/>
        </w:rPr>
        <w:t xml:space="preserve">Cruz, M. V., Mori, G. M., Signori-Müller, C., da Silva, C. C., Oh, D. H., Dassanayake, M., Zucchi, M. I., Oliveira, R. S., &amp; de Souza, A. P. (2019). </w:t>
      </w:r>
      <w:r w:rsidRPr="00D85560">
        <w:rPr>
          <w:rFonts w:ascii="Times New Roman" w:eastAsia="Calibri" w:hAnsi="Times New Roman" w:cs="Times New Roman"/>
          <w:noProof/>
          <w:kern w:val="0"/>
          <w:szCs w:val="22"/>
          <w:lang w:val="en"/>
          <w14:ligatures w14:val="none"/>
        </w:rPr>
        <w:t xml:space="preserve">Local adaptation of a dominant coastal tree to freshwater availability and solar radiation suggested by genomic and ecophysiological approaches. </w:t>
      </w:r>
      <w:r w:rsidRPr="00893387">
        <w:rPr>
          <w:rFonts w:ascii="Times New Roman" w:eastAsia="Calibri" w:hAnsi="Times New Roman" w:cs="Times New Roman"/>
          <w:i/>
          <w:iCs/>
          <w:noProof/>
          <w:kern w:val="0"/>
          <w:szCs w:val="22"/>
          <w14:ligatures w14:val="none"/>
        </w:rPr>
        <w:t>Scientific Reports</w:t>
      </w:r>
      <w:r w:rsidRPr="00893387">
        <w:rPr>
          <w:rFonts w:ascii="Times New Roman" w:eastAsia="Calibri" w:hAnsi="Times New Roman" w:cs="Times New Roman"/>
          <w:noProof/>
          <w:kern w:val="0"/>
          <w:szCs w:val="22"/>
          <w14:ligatures w14:val="none"/>
        </w:rPr>
        <w:t xml:space="preserve">, </w:t>
      </w:r>
      <w:r w:rsidRPr="00893387">
        <w:rPr>
          <w:rFonts w:ascii="Times New Roman" w:eastAsia="Calibri" w:hAnsi="Times New Roman" w:cs="Times New Roman"/>
          <w:i/>
          <w:iCs/>
          <w:noProof/>
          <w:kern w:val="0"/>
          <w:szCs w:val="22"/>
          <w14:ligatures w14:val="none"/>
        </w:rPr>
        <w:t>9</w:t>
      </w:r>
      <w:r w:rsidRPr="00893387">
        <w:rPr>
          <w:rFonts w:ascii="Times New Roman" w:eastAsia="Calibri" w:hAnsi="Times New Roman" w:cs="Times New Roman"/>
          <w:noProof/>
          <w:kern w:val="0"/>
          <w:szCs w:val="22"/>
          <w14:ligatures w14:val="none"/>
        </w:rPr>
        <w:t xml:space="preserve">(1), 1–15. </w:t>
      </w:r>
      <w:r w:rsidRPr="00D85560">
        <w:rPr>
          <w:rFonts w:ascii="Times New Roman" w:eastAsia="Calibri" w:hAnsi="Times New Roman" w:cs="Times New Roman"/>
          <w:noProof/>
          <w:kern w:val="0"/>
          <w:szCs w:val="22"/>
          <w14:ligatures w14:val="none"/>
        </w:rPr>
        <w:t>https://doi.org/10.1038/s41598-019-56469-w</w:t>
      </w:r>
    </w:p>
    <w:p w14:paraId="4285AC14" w14:textId="77777777" w:rsidR="0084585D" w:rsidRPr="0084585D" w:rsidRDefault="0084585D" w:rsidP="0084585D">
      <w:pPr>
        <w:widowControl w:val="0"/>
        <w:autoSpaceDE w:val="0"/>
        <w:autoSpaceDN w:val="0"/>
        <w:adjustRightInd w:val="0"/>
        <w:spacing w:line="360" w:lineRule="auto"/>
        <w:ind w:left="480" w:hanging="480"/>
        <w:rPr>
          <w:rFonts w:ascii="Times New Roman" w:eastAsia="Calibri" w:hAnsi="Times New Roman" w:cs="Times New Roman"/>
          <w:noProof/>
          <w:kern w:val="0"/>
          <w:szCs w:val="22"/>
          <w14:ligatures w14:val="none"/>
        </w:rPr>
      </w:pPr>
      <w:r w:rsidRPr="0084585D">
        <w:rPr>
          <w:rFonts w:ascii="Times New Roman" w:eastAsia="Calibri" w:hAnsi="Times New Roman" w:cs="Times New Roman"/>
          <w:noProof/>
          <w:kern w:val="0"/>
          <w:szCs w:val="22"/>
          <w14:ligatures w14:val="none"/>
        </w:rPr>
        <w:lastRenderedPageBreak/>
        <w:t xml:space="preserve">I. </w:t>
      </w:r>
      <w:r w:rsidRPr="00E347F0">
        <w:rPr>
          <w:rFonts w:ascii="Times New Roman" w:eastAsia="Calibri" w:hAnsi="Times New Roman" w:cs="Times New Roman"/>
          <w:noProof/>
          <w:kern w:val="0"/>
          <w:szCs w:val="22"/>
          <w14:ligatures w14:val="none"/>
        </w:rPr>
        <w:t xml:space="preserve">Francisco, P. M., Mori, G. M., Alves, F. M., Tambarussi, E. V., &amp; de Souza, A. P. (2018). </w:t>
      </w:r>
      <w:r w:rsidRPr="00E347F0">
        <w:rPr>
          <w:rFonts w:ascii="Times New Roman" w:eastAsia="Calibri" w:hAnsi="Times New Roman" w:cs="Times New Roman"/>
          <w:noProof/>
          <w:kern w:val="0"/>
          <w:szCs w:val="22"/>
          <w:lang w:val="en"/>
          <w14:ligatures w14:val="none"/>
        </w:rPr>
        <w:t xml:space="preserve">Population genetic structure, introgression, and hybridization in the genus Rhizophora along the Brazilian coast. </w:t>
      </w:r>
      <w:r w:rsidRPr="0084585D">
        <w:rPr>
          <w:rFonts w:ascii="Times New Roman" w:eastAsia="Calibri" w:hAnsi="Times New Roman" w:cs="Times New Roman"/>
          <w:i/>
          <w:iCs/>
          <w:noProof/>
          <w:kern w:val="0"/>
          <w:szCs w:val="22"/>
          <w14:ligatures w14:val="none"/>
        </w:rPr>
        <w:t>Ecology and Evolution</w:t>
      </w:r>
      <w:r w:rsidRPr="0084585D">
        <w:rPr>
          <w:rFonts w:ascii="Times New Roman" w:eastAsia="Calibri" w:hAnsi="Times New Roman" w:cs="Times New Roman"/>
          <w:noProof/>
          <w:kern w:val="0"/>
          <w:szCs w:val="22"/>
          <w14:ligatures w14:val="none"/>
        </w:rPr>
        <w:t xml:space="preserve">, </w:t>
      </w:r>
      <w:r w:rsidRPr="0084585D">
        <w:rPr>
          <w:rFonts w:ascii="Times New Roman" w:eastAsia="Calibri" w:hAnsi="Times New Roman" w:cs="Times New Roman"/>
          <w:i/>
          <w:iCs/>
          <w:noProof/>
          <w:kern w:val="0"/>
          <w:szCs w:val="22"/>
          <w14:ligatures w14:val="none"/>
        </w:rPr>
        <w:t>8</w:t>
      </w:r>
      <w:r w:rsidRPr="0084585D">
        <w:rPr>
          <w:rFonts w:ascii="Times New Roman" w:eastAsia="Calibri" w:hAnsi="Times New Roman" w:cs="Times New Roman"/>
          <w:noProof/>
          <w:kern w:val="0"/>
          <w:szCs w:val="22"/>
          <w14:ligatures w14:val="none"/>
        </w:rPr>
        <w:t>(6), 3491–3504. https://doi.org/10.1002/ece3.3900</w:t>
      </w:r>
    </w:p>
    <w:p w14:paraId="00BA0D54" w14:textId="77777777" w:rsidR="0084585D" w:rsidRPr="00F72788" w:rsidRDefault="0084585D" w:rsidP="0084585D">
      <w:pPr>
        <w:widowControl w:val="0"/>
        <w:autoSpaceDE w:val="0"/>
        <w:autoSpaceDN w:val="0"/>
        <w:adjustRightInd w:val="0"/>
        <w:spacing w:line="360" w:lineRule="auto"/>
        <w:ind w:left="480" w:hanging="480"/>
        <w:rPr>
          <w:rFonts w:ascii="Times New Roman" w:eastAsia="Calibri" w:hAnsi="Times New Roman" w:cs="Times New Roman"/>
          <w:noProof/>
          <w:kern w:val="0"/>
          <w:szCs w:val="22"/>
          <w:lang w:val="en"/>
          <w14:ligatures w14:val="none"/>
        </w:rPr>
      </w:pPr>
      <w:r w:rsidRPr="0084585D">
        <w:rPr>
          <w:rFonts w:ascii="Times New Roman" w:eastAsia="Calibri" w:hAnsi="Times New Roman" w:cs="Times New Roman"/>
          <w:noProof/>
          <w:kern w:val="0"/>
          <w:szCs w:val="22"/>
          <w14:ligatures w14:val="none"/>
        </w:rPr>
        <w:t>J</w:t>
      </w:r>
      <w:r>
        <w:rPr>
          <w:rFonts w:ascii="Times New Roman" w:eastAsia="Calibri" w:hAnsi="Times New Roman" w:cs="Times New Roman"/>
          <w:noProof/>
          <w:kern w:val="0"/>
          <w:szCs w:val="22"/>
          <w14:ligatures w14:val="none"/>
        </w:rPr>
        <w:t xml:space="preserve">. </w:t>
      </w:r>
      <w:r w:rsidRPr="00F72788">
        <w:rPr>
          <w:rFonts w:ascii="Times New Roman" w:eastAsia="Calibri" w:hAnsi="Times New Roman" w:cs="Times New Roman"/>
          <w:noProof/>
          <w:kern w:val="0"/>
          <w:szCs w:val="22"/>
          <w14:ligatures w14:val="none"/>
        </w:rPr>
        <w:t xml:space="preserve">Madeira, A. G., Tsuda, Y., Nagano, Y., Iwasaki, T., Zucchi, M. I., Kajita, T., &amp; Mori, G. M. (2023). </w:t>
      </w:r>
      <w:r w:rsidRPr="00F72788">
        <w:rPr>
          <w:rFonts w:ascii="Times New Roman" w:eastAsia="Calibri" w:hAnsi="Times New Roman" w:cs="Times New Roman"/>
          <w:noProof/>
          <w:kern w:val="0"/>
          <w:szCs w:val="22"/>
          <w:lang w:val="en"/>
          <w14:ligatures w14:val="none"/>
        </w:rPr>
        <w:t xml:space="preserve">The role of oceanic currents in the dispersal and connectivity of the mangrove Rhizophora mangle on the Southwest Atlantic region. </w:t>
      </w:r>
      <w:r w:rsidRPr="00F72788">
        <w:rPr>
          <w:rFonts w:ascii="Times New Roman" w:eastAsia="Calibri" w:hAnsi="Times New Roman" w:cs="Times New Roman"/>
          <w:i/>
          <w:iCs/>
          <w:noProof/>
          <w:kern w:val="0"/>
          <w:szCs w:val="22"/>
          <w:lang w:val="en"/>
          <w14:ligatures w14:val="none"/>
        </w:rPr>
        <w:t>Molecular Ecology Resources</w:t>
      </w:r>
      <w:r w:rsidRPr="00F72788">
        <w:rPr>
          <w:rFonts w:ascii="Times New Roman" w:eastAsia="Calibri" w:hAnsi="Times New Roman" w:cs="Times New Roman"/>
          <w:noProof/>
          <w:kern w:val="0"/>
          <w:szCs w:val="22"/>
          <w:lang w:val="en"/>
          <w14:ligatures w14:val="none"/>
        </w:rPr>
        <w:t>. https://doi.org/10.1111/1755-0998.13807</w:t>
      </w:r>
    </w:p>
    <w:p w14:paraId="2C6465C3" w14:textId="416C656A" w:rsidR="0084585D" w:rsidRPr="00D83FF8" w:rsidRDefault="0084585D" w:rsidP="0084585D">
      <w:pPr>
        <w:widowControl w:val="0"/>
        <w:autoSpaceDE w:val="0"/>
        <w:autoSpaceDN w:val="0"/>
        <w:adjustRightInd w:val="0"/>
        <w:spacing w:line="360" w:lineRule="auto"/>
        <w:ind w:left="480" w:hanging="480"/>
        <w:rPr>
          <w:rFonts w:ascii="Times New Roman" w:eastAsia="Calibri" w:hAnsi="Times New Roman" w:cs="Times New Roman"/>
          <w:noProof/>
          <w:kern w:val="0"/>
          <w:szCs w:val="22"/>
          <w:lang w:val="en"/>
          <w14:ligatures w14:val="none"/>
        </w:rPr>
      </w:pPr>
      <w:r w:rsidRPr="0084585D">
        <w:rPr>
          <w:rFonts w:ascii="Times New Roman" w:eastAsia="Calibri" w:hAnsi="Times New Roman" w:cs="Times New Roman"/>
          <w:noProof/>
          <w:kern w:val="0"/>
          <w:szCs w:val="22"/>
          <w14:ligatures w14:val="none"/>
        </w:rPr>
        <w:t>K.</w:t>
      </w:r>
      <w:r>
        <w:rPr>
          <w:rFonts w:ascii="Times New Roman" w:eastAsia="Calibri" w:hAnsi="Times New Roman" w:cs="Times New Roman"/>
          <w:noProof/>
          <w:kern w:val="0"/>
          <w:szCs w:val="22"/>
          <w14:ligatures w14:val="none"/>
        </w:rPr>
        <w:t xml:space="preserve"> </w:t>
      </w:r>
      <w:r w:rsidRPr="0084585D">
        <w:rPr>
          <w:rFonts w:ascii="Times New Roman" w:eastAsia="Calibri" w:hAnsi="Times New Roman" w:cs="Times New Roman"/>
          <w:noProof/>
          <w:kern w:val="0"/>
          <w:szCs w:val="22"/>
          <w14:ligatures w14:val="none"/>
        </w:rPr>
        <w:t xml:space="preserve">Sereneski-Lima, C., Baggio, R. A., Pil, M. W., Torres Boeger, M. R., &amp; Boeger, W. A. (2021). </w:t>
      </w:r>
      <w:r w:rsidRPr="00D83FF8">
        <w:rPr>
          <w:rFonts w:ascii="Times New Roman" w:eastAsia="Calibri" w:hAnsi="Times New Roman" w:cs="Times New Roman"/>
          <w:noProof/>
          <w:kern w:val="0"/>
          <w:szCs w:val="22"/>
          <w:lang w:val="en"/>
          <w14:ligatures w14:val="none"/>
        </w:rPr>
        <w:t xml:space="preserve">Historical and contemporary factors affect the genetic diversity and structure of Laguncularia racemosa (L.) Gaertn, along the western Atlantic coast. </w:t>
      </w:r>
      <w:r w:rsidRPr="00D83FF8">
        <w:rPr>
          <w:rFonts w:ascii="Times New Roman" w:eastAsia="Calibri" w:hAnsi="Times New Roman" w:cs="Times New Roman"/>
          <w:i/>
          <w:iCs/>
          <w:noProof/>
          <w:kern w:val="0"/>
          <w:szCs w:val="22"/>
          <w:lang w:val="en"/>
          <w14:ligatures w14:val="none"/>
        </w:rPr>
        <w:t>Estuarine, Coastal and Shelf Science</w:t>
      </w:r>
      <w:r w:rsidRPr="00D83FF8">
        <w:rPr>
          <w:rFonts w:ascii="Times New Roman" w:eastAsia="Calibri" w:hAnsi="Times New Roman" w:cs="Times New Roman"/>
          <w:noProof/>
          <w:kern w:val="0"/>
          <w:szCs w:val="22"/>
          <w:lang w:val="en"/>
          <w14:ligatures w14:val="none"/>
        </w:rPr>
        <w:t xml:space="preserve">, </w:t>
      </w:r>
      <w:r w:rsidRPr="00D83FF8">
        <w:rPr>
          <w:rFonts w:ascii="Times New Roman" w:eastAsia="Calibri" w:hAnsi="Times New Roman" w:cs="Times New Roman"/>
          <w:i/>
          <w:iCs/>
          <w:noProof/>
          <w:kern w:val="0"/>
          <w:szCs w:val="22"/>
          <w:lang w:val="en"/>
          <w14:ligatures w14:val="none"/>
        </w:rPr>
        <w:t>249</w:t>
      </w:r>
      <w:r w:rsidRPr="00D83FF8">
        <w:rPr>
          <w:rFonts w:ascii="Times New Roman" w:eastAsia="Calibri" w:hAnsi="Times New Roman" w:cs="Times New Roman"/>
          <w:noProof/>
          <w:kern w:val="0"/>
          <w:szCs w:val="22"/>
          <w:lang w:val="en"/>
          <w14:ligatures w14:val="none"/>
        </w:rPr>
        <w:t>(September 2019), 107055. https://doi.org/10.1016/j.ecss.2020.107055</w:t>
      </w:r>
    </w:p>
    <w:p w14:paraId="0F4D2E1E" w14:textId="427EC450" w:rsidR="00A8672C" w:rsidRPr="000D72B7" w:rsidRDefault="00A8672C" w:rsidP="00A8672C">
      <w:pPr>
        <w:widowControl w:val="0"/>
        <w:autoSpaceDE w:val="0"/>
        <w:autoSpaceDN w:val="0"/>
        <w:adjustRightInd w:val="0"/>
        <w:spacing w:line="360" w:lineRule="auto"/>
        <w:ind w:left="480" w:hanging="480"/>
        <w:rPr>
          <w:rFonts w:ascii="Times New Roman" w:eastAsia="Calibri" w:hAnsi="Times New Roman" w:cs="Times New Roman"/>
          <w:noProof/>
          <w:kern w:val="0"/>
          <w:szCs w:val="22"/>
          <w14:ligatures w14:val="none"/>
        </w:rPr>
      </w:pPr>
      <w:r>
        <w:rPr>
          <w:rFonts w:ascii="Times New Roman" w:eastAsia="Calibri" w:hAnsi="Times New Roman" w:cs="Times New Roman"/>
          <w:noProof/>
          <w:kern w:val="0"/>
          <w:szCs w:val="22"/>
          <w:lang w:val="en"/>
          <w14:ligatures w14:val="none"/>
        </w:rPr>
        <w:t xml:space="preserve">L. </w:t>
      </w:r>
      <w:r w:rsidRPr="00F72788">
        <w:rPr>
          <w:rFonts w:ascii="Times New Roman" w:eastAsia="Calibri" w:hAnsi="Times New Roman" w:cs="Times New Roman"/>
          <w:noProof/>
          <w:kern w:val="0"/>
          <w:szCs w:val="22"/>
          <w:lang w:val="en"/>
          <w14:ligatures w14:val="none"/>
        </w:rPr>
        <w:t xml:space="preserve">Kennedy, J. P., Pil, M. W., Proffi, C. E., Boeger, W. A., Stanford, A. M., &amp; Devlin, D. J. (2016). </w:t>
      </w:r>
      <w:r w:rsidRPr="00F72788">
        <w:rPr>
          <w:rFonts w:ascii="Times New Roman" w:eastAsia="Calibri" w:hAnsi="Times New Roman" w:cs="Times New Roman"/>
          <w:i/>
          <w:iCs/>
          <w:noProof/>
          <w:kern w:val="0"/>
          <w:szCs w:val="22"/>
          <w:lang w:val="en"/>
          <w14:ligatures w14:val="none"/>
        </w:rPr>
        <w:t>Postglacial expansion pathways of red mangrove , Rhizophora mangle , in the Caribbean Basin and Florida 1</w:t>
      </w:r>
      <w:r w:rsidRPr="00F72788">
        <w:rPr>
          <w:rFonts w:ascii="Times New Roman" w:eastAsia="Calibri" w:hAnsi="Times New Roman" w:cs="Times New Roman"/>
          <w:noProof/>
          <w:kern w:val="0"/>
          <w:szCs w:val="22"/>
          <w:lang w:val="en"/>
          <w14:ligatures w14:val="none"/>
        </w:rPr>
        <w:t xml:space="preserve">. </w:t>
      </w:r>
      <w:r w:rsidRPr="000D72B7">
        <w:rPr>
          <w:rFonts w:ascii="Times New Roman" w:eastAsia="Calibri" w:hAnsi="Times New Roman" w:cs="Times New Roman"/>
          <w:i/>
          <w:iCs/>
          <w:noProof/>
          <w:kern w:val="0"/>
          <w:szCs w:val="22"/>
          <w14:ligatures w14:val="none"/>
        </w:rPr>
        <w:t>103</w:t>
      </w:r>
      <w:r w:rsidRPr="000D72B7">
        <w:rPr>
          <w:rFonts w:ascii="Times New Roman" w:eastAsia="Calibri" w:hAnsi="Times New Roman" w:cs="Times New Roman"/>
          <w:noProof/>
          <w:kern w:val="0"/>
          <w:szCs w:val="22"/>
          <w14:ligatures w14:val="none"/>
        </w:rPr>
        <w:t>(2), 260–276. https://doi.org/10.3732/ajb.1500183</w:t>
      </w:r>
    </w:p>
    <w:p w14:paraId="7719207B" w14:textId="28AA5507" w:rsidR="000D72B7" w:rsidRPr="00E347F0" w:rsidRDefault="000D72B7" w:rsidP="000D72B7">
      <w:pPr>
        <w:widowControl w:val="0"/>
        <w:autoSpaceDE w:val="0"/>
        <w:autoSpaceDN w:val="0"/>
        <w:adjustRightInd w:val="0"/>
        <w:spacing w:line="360" w:lineRule="auto"/>
        <w:ind w:left="480" w:hanging="480"/>
        <w:rPr>
          <w:rFonts w:ascii="Times New Roman" w:eastAsia="Calibri" w:hAnsi="Times New Roman" w:cs="Times New Roman"/>
          <w:noProof/>
          <w:kern w:val="0"/>
          <w:szCs w:val="22"/>
          <w:lang w:val="en"/>
          <w14:ligatures w14:val="none"/>
        </w:rPr>
      </w:pPr>
      <w:r>
        <w:rPr>
          <w:rFonts w:ascii="Times New Roman" w:eastAsia="Calibri" w:hAnsi="Times New Roman" w:cs="Times New Roman"/>
          <w:noProof/>
          <w:kern w:val="0"/>
          <w:szCs w:val="22"/>
          <w14:ligatures w14:val="none"/>
        </w:rPr>
        <w:t xml:space="preserve">M. and N. </w:t>
      </w:r>
      <w:r w:rsidRPr="000D72B7">
        <w:rPr>
          <w:rFonts w:ascii="Times New Roman" w:eastAsia="Calibri" w:hAnsi="Times New Roman" w:cs="Times New Roman"/>
          <w:noProof/>
          <w:kern w:val="0"/>
          <w:szCs w:val="22"/>
          <w14:ligatures w14:val="none"/>
        </w:rPr>
        <w:t xml:space="preserve">Hodel, R. G. J., De Souza Cortez, M. B., Soltis, P. S., &amp; Soltis, D. E. (2016). </w:t>
      </w:r>
      <w:r w:rsidRPr="00E347F0">
        <w:rPr>
          <w:rFonts w:ascii="Times New Roman" w:eastAsia="Calibri" w:hAnsi="Times New Roman" w:cs="Times New Roman"/>
          <w:noProof/>
          <w:kern w:val="0"/>
          <w:szCs w:val="22"/>
          <w:lang w:val="en"/>
          <w14:ligatures w14:val="none"/>
        </w:rPr>
        <w:t xml:space="preserve">Comparative phylogeography of black mangroves (Avicennia germinans) and red mangroves (Rhizophora mangle) in Florida: Testing the maritime discontinuity in coastal plants. </w:t>
      </w:r>
      <w:r w:rsidRPr="00E347F0">
        <w:rPr>
          <w:rFonts w:ascii="Times New Roman" w:eastAsia="Calibri" w:hAnsi="Times New Roman" w:cs="Times New Roman"/>
          <w:i/>
          <w:iCs/>
          <w:noProof/>
          <w:kern w:val="0"/>
          <w:szCs w:val="22"/>
          <w:lang w:val="en"/>
          <w14:ligatures w14:val="none"/>
        </w:rPr>
        <w:t>American Journal of Botany</w:t>
      </w:r>
      <w:r w:rsidRPr="00E347F0">
        <w:rPr>
          <w:rFonts w:ascii="Times New Roman" w:eastAsia="Calibri" w:hAnsi="Times New Roman" w:cs="Times New Roman"/>
          <w:noProof/>
          <w:kern w:val="0"/>
          <w:szCs w:val="22"/>
          <w:lang w:val="en"/>
          <w14:ligatures w14:val="none"/>
        </w:rPr>
        <w:t xml:space="preserve">, </w:t>
      </w:r>
      <w:r w:rsidRPr="00E347F0">
        <w:rPr>
          <w:rFonts w:ascii="Times New Roman" w:eastAsia="Calibri" w:hAnsi="Times New Roman" w:cs="Times New Roman"/>
          <w:i/>
          <w:iCs/>
          <w:noProof/>
          <w:kern w:val="0"/>
          <w:szCs w:val="22"/>
          <w:lang w:val="en"/>
          <w14:ligatures w14:val="none"/>
        </w:rPr>
        <w:t>103</w:t>
      </w:r>
      <w:r w:rsidRPr="00E347F0">
        <w:rPr>
          <w:rFonts w:ascii="Times New Roman" w:eastAsia="Calibri" w:hAnsi="Times New Roman" w:cs="Times New Roman"/>
          <w:noProof/>
          <w:kern w:val="0"/>
          <w:szCs w:val="22"/>
          <w:lang w:val="en"/>
          <w14:ligatures w14:val="none"/>
        </w:rPr>
        <w:t>(4), 730–739. https://doi.org/10.3732/ajb.1500260</w:t>
      </w:r>
    </w:p>
    <w:p w14:paraId="5DA8C938" w14:textId="7F35A51F" w:rsidR="00E63865" w:rsidRPr="00E347F0" w:rsidRDefault="00E63865" w:rsidP="00E63865">
      <w:pPr>
        <w:widowControl w:val="0"/>
        <w:autoSpaceDE w:val="0"/>
        <w:autoSpaceDN w:val="0"/>
        <w:adjustRightInd w:val="0"/>
        <w:spacing w:line="360" w:lineRule="auto"/>
        <w:ind w:left="480" w:hanging="480"/>
        <w:rPr>
          <w:rFonts w:ascii="Times New Roman" w:eastAsia="Calibri" w:hAnsi="Times New Roman" w:cs="Times New Roman"/>
          <w:noProof/>
          <w:kern w:val="0"/>
          <w:szCs w:val="22"/>
          <w:lang w:val="en"/>
          <w14:ligatures w14:val="none"/>
        </w:rPr>
      </w:pPr>
      <w:r>
        <w:rPr>
          <w:rFonts w:ascii="Times New Roman" w:eastAsia="Calibri" w:hAnsi="Times New Roman" w:cs="Times New Roman"/>
          <w:noProof/>
          <w:kern w:val="0"/>
          <w:szCs w:val="22"/>
          <w:lang w:val="en"/>
          <w14:ligatures w14:val="none"/>
        </w:rPr>
        <w:t xml:space="preserve">O. and P. </w:t>
      </w:r>
      <w:r w:rsidRPr="00E347F0">
        <w:rPr>
          <w:rFonts w:ascii="Times New Roman" w:eastAsia="Calibri" w:hAnsi="Times New Roman" w:cs="Times New Roman"/>
          <w:noProof/>
          <w:kern w:val="0"/>
          <w:szCs w:val="22"/>
          <w:lang w:val="en"/>
          <w14:ligatures w14:val="none"/>
        </w:rPr>
        <w:t xml:space="preserve">Hodel, R. G. J., Chen, S., Payton, A. C., Mcdaniel, S. F., Soltis, P., &amp; Soltis, D. E. (2017). Adding loci improves phylogeographic resolution in red mangroves despite increased missing data : comparing microsatellites and RAD-Seq and investigating loci filtering. </w:t>
      </w:r>
      <w:r w:rsidRPr="00E347F0">
        <w:rPr>
          <w:rFonts w:ascii="Times New Roman" w:eastAsia="Calibri" w:hAnsi="Times New Roman" w:cs="Times New Roman"/>
          <w:i/>
          <w:iCs/>
          <w:noProof/>
          <w:kern w:val="0"/>
          <w:szCs w:val="22"/>
          <w:lang w:val="en"/>
          <w14:ligatures w14:val="none"/>
        </w:rPr>
        <w:t>Scientific Reports</w:t>
      </w:r>
      <w:r w:rsidRPr="00E347F0">
        <w:rPr>
          <w:rFonts w:ascii="Times New Roman" w:eastAsia="Calibri" w:hAnsi="Times New Roman" w:cs="Times New Roman"/>
          <w:noProof/>
          <w:kern w:val="0"/>
          <w:szCs w:val="22"/>
          <w:lang w:val="en"/>
          <w14:ligatures w14:val="none"/>
        </w:rPr>
        <w:t xml:space="preserve">, </w:t>
      </w:r>
      <w:r w:rsidRPr="00E347F0">
        <w:rPr>
          <w:rFonts w:ascii="Times New Roman" w:eastAsia="Calibri" w:hAnsi="Times New Roman" w:cs="Times New Roman"/>
          <w:i/>
          <w:iCs/>
          <w:noProof/>
          <w:kern w:val="0"/>
          <w:szCs w:val="22"/>
          <w:lang w:val="en"/>
          <w14:ligatures w14:val="none"/>
        </w:rPr>
        <w:t>November</w:t>
      </w:r>
      <w:r w:rsidRPr="00E347F0">
        <w:rPr>
          <w:rFonts w:ascii="Times New Roman" w:eastAsia="Calibri" w:hAnsi="Times New Roman" w:cs="Times New Roman"/>
          <w:noProof/>
          <w:kern w:val="0"/>
          <w:szCs w:val="22"/>
          <w:lang w:val="en"/>
          <w14:ligatures w14:val="none"/>
        </w:rPr>
        <w:t>, 1–14. https://doi.org/10.1038/s41598-017-16810-7</w:t>
      </w:r>
    </w:p>
    <w:p w14:paraId="6894AB26" w14:textId="0B9776F2" w:rsidR="00404CDC" w:rsidRPr="00F72788" w:rsidRDefault="00404CDC" w:rsidP="00404CDC">
      <w:pPr>
        <w:widowControl w:val="0"/>
        <w:autoSpaceDE w:val="0"/>
        <w:autoSpaceDN w:val="0"/>
        <w:adjustRightInd w:val="0"/>
        <w:spacing w:line="360" w:lineRule="auto"/>
        <w:ind w:left="480" w:hanging="480"/>
        <w:rPr>
          <w:rFonts w:ascii="Times New Roman" w:eastAsia="Calibri" w:hAnsi="Times New Roman" w:cs="Times New Roman"/>
          <w:noProof/>
          <w:kern w:val="0"/>
          <w:szCs w:val="22"/>
          <w:lang w:val="en"/>
          <w14:ligatures w14:val="none"/>
        </w:rPr>
      </w:pPr>
      <w:r>
        <w:rPr>
          <w:rFonts w:ascii="Times New Roman" w:eastAsia="Calibri" w:hAnsi="Times New Roman" w:cs="Times New Roman"/>
          <w:noProof/>
          <w:kern w:val="0"/>
          <w:szCs w:val="22"/>
          <w:lang w:val="en"/>
          <w14:ligatures w14:val="none"/>
        </w:rPr>
        <w:t xml:space="preserve">Q. </w:t>
      </w:r>
      <w:r w:rsidRPr="00F72788">
        <w:rPr>
          <w:rFonts w:ascii="Times New Roman" w:eastAsia="Calibri" w:hAnsi="Times New Roman" w:cs="Times New Roman"/>
          <w:noProof/>
          <w:kern w:val="0"/>
          <w:szCs w:val="22"/>
          <w:lang w:val="en"/>
          <w14:ligatures w14:val="none"/>
        </w:rPr>
        <w:t xml:space="preserve">Kennedy, J. P., Garavelli, L., Truelove, N. K., Devlin, D. J., Box, S. J., Ch, L. M., &amp; Feller, I. C. (2017). </w:t>
      </w:r>
      <w:r w:rsidRPr="00F72788">
        <w:rPr>
          <w:rFonts w:ascii="Times New Roman" w:eastAsia="Calibri" w:hAnsi="Times New Roman" w:cs="Times New Roman"/>
          <w:i/>
          <w:iCs/>
          <w:noProof/>
          <w:kern w:val="0"/>
          <w:szCs w:val="22"/>
          <w:lang w:val="en"/>
          <w14:ligatures w14:val="none"/>
        </w:rPr>
        <w:t xml:space="preserve">Contrasting genetic effects of red </w:t>
      </w:r>
      <w:r w:rsidRPr="00F72788">
        <w:rPr>
          <w:rFonts w:ascii="Times New Roman" w:eastAsia="Calibri" w:hAnsi="Times New Roman" w:cs="Times New Roman"/>
          <w:i/>
          <w:iCs/>
          <w:noProof/>
          <w:kern w:val="0"/>
          <w:szCs w:val="22"/>
          <w:lang w:val="en"/>
          <w14:ligatures w14:val="none"/>
        </w:rPr>
        <w:lastRenderedPageBreak/>
        <w:t>mangrove ( Rhizophora mangle L .) range expansion along West and East Florida</w:t>
      </w:r>
      <w:r w:rsidRPr="00F72788">
        <w:rPr>
          <w:rFonts w:ascii="Times New Roman" w:eastAsia="Calibri" w:hAnsi="Times New Roman" w:cs="Times New Roman"/>
          <w:noProof/>
          <w:kern w:val="0"/>
          <w:szCs w:val="22"/>
          <w:lang w:val="en"/>
          <w14:ligatures w14:val="none"/>
        </w:rPr>
        <w:t>. 335–347. https://doi.org/10.1111/jbi.12813</w:t>
      </w:r>
    </w:p>
    <w:p w14:paraId="77D11D44" w14:textId="2219CC64" w:rsidR="00330135" w:rsidRPr="0084585D" w:rsidRDefault="00DB3101" w:rsidP="008623B2">
      <w:pPr>
        <w:widowControl w:val="0"/>
        <w:autoSpaceDE w:val="0"/>
        <w:autoSpaceDN w:val="0"/>
        <w:adjustRightInd w:val="0"/>
        <w:spacing w:line="360" w:lineRule="auto"/>
        <w:ind w:left="480" w:hanging="480"/>
        <w:rPr>
          <w:rFonts w:ascii="Times New Roman" w:eastAsia="Calibri" w:hAnsi="Times New Roman" w:cs="Times New Roman"/>
          <w:noProof/>
          <w:kern w:val="0"/>
          <w:szCs w:val="22"/>
          <w:lang w:val="en"/>
          <w14:ligatures w14:val="none"/>
        </w:rPr>
      </w:pPr>
      <w:r>
        <w:rPr>
          <w:rFonts w:ascii="Times New Roman" w:eastAsia="Calibri" w:hAnsi="Times New Roman" w:cs="Times New Roman"/>
          <w:noProof/>
          <w:kern w:val="0"/>
          <w:szCs w:val="22"/>
          <w:lang w:val="en"/>
          <w14:ligatures w14:val="none"/>
        </w:rPr>
        <w:t xml:space="preserve">R. and S. </w:t>
      </w:r>
      <w:r w:rsidRPr="00E347F0">
        <w:rPr>
          <w:rFonts w:ascii="Times New Roman" w:eastAsia="Calibri" w:hAnsi="Times New Roman" w:cs="Times New Roman"/>
          <w:noProof/>
          <w:kern w:val="0"/>
          <w:szCs w:val="22"/>
          <w:lang w:val="en"/>
          <w14:ligatures w14:val="none"/>
        </w:rPr>
        <w:t xml:space="preserve">Hodel, R. G. J., Knowles, L. L., McDaniel, S. F., Payton, A. C., Dunaway, J. F., Soltis, P. S., &amp; Soltis, D. E. (2018). Terrestrial species adapted to sea dispersal: Differences in propagule dispersal of two Caribbean mangroves. </w:t>
      </w:r>
      <w:r w:rsidRPr="00E347F0">
        <w:rPr>
          <w:rFonts w:ascii="Times New Roman" w:eastAsia="Calibri" w:hAnsi="Times New Roman" w:cs="Times New Roman"/>
          <w:i/>
          <w:iCs/>
          <w:noProof/>
          <w:kern w:val="0"/>
          <w:szCs w:val="22"/>
          <w:lang w:val="en"/>
          <w14:ligatures w14:val="none"/>
        </w:rPr>
        <w:t>Molecular Ecology</w:t>
      </w:r>
      <w:r w:rsidRPr="00E347F0">
        <w:rPr>
          <w:rFonts w:ascii="Times New Roman" w:eastAsia="Calibri" w:hAnsi="Times New Roman" w:cs="Times New Roman"/>
          <w:noProof/>
          <w:kern w:val="0"/>
          <w:szCs w:val="22"/>
          <w:lang w:val="en"/>
          <w14:ligatures w14:val="none"/>
        </w:rPr>
        <w:t xml:space="preserve">, </w:t>
      </w:r>
      <w:r w:rsidRPr="00E347F0">
        <w:rPr>
          <w:rFonts w:ascii="Times New Roman" w:eastAsia="Calibri" w:hAnsi="Times New Roman" w:cs="Times New Roman"/>
          <w:i/>
          <w:iCs/>
          <w:noProof/>
          <w:kern w:val="0"/>
          <w:szCs w:val="22"/>
          <w:lang w:val="en"/>
          <w14:ligatures w14:val="none"/>
        </w:rPr>
        <w:t>27</w:t>
      </w:r>
      <w:r w:rsidRPr="00E347F0">
        <w:rPr>
          <w:rFonts w:ascii="Times New Roman" w:eastAsia="Calibri" w:hAnsi="Times New Roman" w:cs="Times New Roman"/>
          <w:noProof/>
          <w:kern w:val="0"/>
          <w:szCs w:val="22"/>
          <w:lang w:val="en"/>
          <w14:ligatures w14:val="none"/>
        </w:rPr>
        <w:t>(22), 4612–4626. https://doi.org/10.1111/mec.14894</w:t>
      </w:r>
    </w:p>
    <w:p w14:paraId="798A4FFF" w14:textId="20492C46" w:rsidR="00D85560" w:rsidRPr="00D85560" w:rsidRDefault="008623B2" w:rsidP="00D85560">
      <w:pPr>
        <w:widowControl w:val="0"/>
        <w:autoSpaceDE w:val="0"/>
        <w:autoSpaceDN w:val="0"/>
        <w:adjustRightInd w:val="0"/>
        <w:spacing w:line="360" w:lineRule="auto"/>
        <w:ind w:left="480" w:hanging="480"/>
        <w:rPr>
          <w:rFonts w:ascii="Times New Roman" w:eastAsia="Calibri" w:hAnsi="Times New Roman" w:cs="Times New Roman"/>
          <w:noProof/>
          <w:kern w:val="0"/>
          <w:szCs w:val="22"/>
          <w:lang w:val="en"/>
          <w14:ligatures w14:val="none"/>
        </w:rPr>
      </w:pPr>
      <w:r>
        <w:rPr>
          <w:rFonts w:ascii="Times New Roman" w:eastAsia="Calibri" w:hAnsi="Times New Roman" w:cs="Times New Roman"/>
          <w:noProof/>
          <w:kern w:val="0"/>
          <w:szCs w:val="22"/>
          <w14:ligatures w14:val="none"/>
        </w:rPr>
        <w:t xml:space="preserve">T. </w:t>
      </w:r>
      <w:r w:rsidR="00D85560" w:rsidRPr="00D85560">
        <w:rPr>
          <w:rFonts w:ascii="Times New Roman" w:eastAsia="Calibri" w:hAnsi="Times New Roman" w:cs="Times New Roman"/>
          <w:noProof/>
          <w:kern w:val="0"/>
          <w:szCs w:val="22"/>
          <w14:ligatures w14:val="none"/>
        </w:rPr>
        <w:t xml:space="preserve">Cisneros‐de la Cruz, D. J., Martínez‐Castillo, J., Herrera‐Silveira, J., Yáñez‐Espinosa, L., Ortiz‐García, M., Us‐Santamaria, R., &amp; Andrade, J. L. (2018). </w:t>
      </w:r>
      <w:r w:rsidR="00D85560" w:rsidRPr="00D85560">
        <w:rPr>
          <w:rFonts w:ascii="Times New Roman" w:eastAsia="Calibri" w:hAnsi="Times New Roman" w:cs="Times New Roman"/>
          <w:noProof/>
          <w:kern w:val="0"/>
          <w:szCs w:val="22"/>
          <w:lang w:val="en"/>
          <w14:ligatures w14:val="none"/>
        </w:rPr>
        <w:t xml:space="preserve">Short‐distance barriers affect genetic variability of Rhizophora mangle L. in the Yucatan Peninsula. </w:t>
      </w:r>
      <w:r w:rsidR="00D85560" w:rsidRPr="00D85560">
        <w:rPr>
          <w:rFonts w:ascii="Times New Roman" w:eastAsia="Calibri" w:hAnsi="Times New Roman" w:cs="Times New Roman"/>
          <w:i/>
          <w:iCs/>
          <w:noProof/>
          <w:kern w:val="0"/>
          <w:szCs w:val="22"/>
          <w:lang w:val="en"/>
          <w14:ligatures w14:val="none"/>
        </w:rPr>
        <w:t>Ecology and Evolution</w:t>
      </w:r>
      <w:r w:rsidR="00D85560" w:rsidRPr="00D85560">
        <w:rPr>
          <w:rFonts w:ascii="Times New Roman" w:eastAsia="Calibri" w:hAnsi="Times New Roman" w:cs="Times New Roman"/>
          <w:noProof/>
          <w:kern w:val="0"/>
          <w:szCs w:val="22"/>
          <w:lang w:val="en"/>
          <w14:ligatures w14:val="none"/>
        </w:rPr>
        <w:t xml:space="preserve">, </w:t>
      </w:r>
      <w:r w:rsidR="00D85560" w:rsidRPr="00D85560">
        <w:rPr>
          <w:rFonts w:ascii="Times New Roman" w:eastAsia="Calibri" w:hAnsi="Times New Roman" w:cs="Times New Roman"/>
          <w:i/>
          <w:iCs/>
          <w:noProof/>
          <w:kern w:val="0"/>
          <w:szCs w:val="22"/>
          <w:lang w:val="en"/>
          <w14:ligatures w14:val="none"/>
        </w:rPr>
        <w:t>8</w:t>
      </w:r>
      <w:r w:rsidR="00D85560" w:rsidRPr="00D85560">
        <w:rPr>
          <w:rFonts w:ascii="Times New Roman" w:eastAsia="Calibri" w:hAnsi="Times New Roman" w:cs="Times New Roman"/>
          <w:noProof/>
          <w:kern w:val="0"/>
          <w:szCs w:val="22"/>
          <w:lang w:val="en"/>
          <w14:ligatures w14:val="none"/>
        </w:rPr>
        <w:t>(22), 11083–11099. https://doi.org/10.1002/ece3.4575</w:t>
      </w:r>
    </w:p>
    <w:p w14:paraId="5E913046" w14:textId="12EB1D75" w:rsidR="00F72788" w:rsidRDefault="00193F78" w:rsidP="00F72788">
      <w:pPr>
        <w:widowControl w:val="0"/>
        <w:autoSpaceDE w:val="0"/>
        <w:autoSpaceDN w:val="0"/>
        <w:adjustRightInd w:val="0"/>
        <w:spacing w:line="360" w:lineRule="auto"/>
        <w:ind w:left="480" w:hanging="480"/>
        <w:rPr>
          <w:rFonts w:ascii="Times New Roman" w:eastAsia="Calibri" w:hAnsi="Times New Roman" w:cs="Times New Roman"/>
          <w:noProof/>
          <w:kern w:val="0"/>
          <w:szCs w:val="22"/>
          <w:lang w:val="en"/>
          <w14:ligatures w14:val="none"/>
        </w:rPr>
      </w:pPr>
      <w:r>
        <w:rPr>
          <w:rFonts w:ascii="Times New Roman" w:eastAsia="Calibri" w:hAnsi="Times New Roman" w:cs="Times New Roman"/>
          <w:noProof/>
          <w:kern w:val="0"/>
          <w:szCs w:val="22"/>
          <w:lang w:val="en"/>
          <w14:ligatures w14:val="none"/>
        </w:rPr>
        <w:t xml:space="preserve">U. </w:t>
      </w:r>
      <w:r w:rsidR="00F72788" w:rsidRPr="00F72788">
        <w:rPr>
          <w:rFonts w:ascii="Times New Roman" w:eastAsia="Calibri" w:hAnsi="Times New Roman" w:cs="Times New Roman"/>
          <w:noProof/>
          <w:kern w:val="0"/>
          <w:szCs w:val="22"/>
          <w:lang w:val="en"/>
          <w14:ligatures w14:val="none"/>
        </w:rPr>
        <w:t xml:space="preserve">Kennedy, J. P., Preziosi, R. F., Rowntree, J. K., &amp; Feller, I. C. (2020). Is the central-marginal hypothesis a general rule? Evidence from three distributions of an expanding mangrove species, Avicennia germinans (L.) L. </w:t>
      </w:r>
      <w:r w:rsidR="00F72788" w:rsidRPr="00F72788">
        <w:rPr>
          <w:rFonts w:ascii="Times New Roman" w:eastAsia="Calibri" w:hAnsi="Times New Roman" w:cs="Times New Roman"/>
          <w:i/>
          <w:iCs/>
          <w:noProof/>
          <w:kern w:val="0"/>
          <w:szCs w:val="22"/>
          <w:lang w:val="en"/>
          <w14:ligatures w14:val="none"/>
        </w:rPr>
        <w:t>Molecular Ecology</w:t>
      </w:r>
      <w:r w:rsidR="00F72788" w:rsidRPr="00F72788">
        <w:rPr>
          <w:rFonts w:ascii="Times New Roman" w:eastAsia="Calibri" w:hAnsi="Times New Roman" w:cs="Times New Roman"/>
          <w:noProof/>
          <w:kern w:val="0"/>
          <w:szCs w:val="22"/>
          <w:lang w:val="en"/>
          <w14:ligatures w14:val="none"/>
        </w:rPr>
        <w:t xml:space="preserve">, </w:t>
      </w:r>
      <w:r w:rsidR="00F72788" w:rsidRPr="00F72788">
        <w:rPr>
          <w:rFonts w:ascii="Times New Roman" w:eastAsia="Calibri" w:hAnsi="Times New Roman" w:cs="Times New Roman"/>
          <w:i/>
          <w:iCs/>
          <w:noProof/>
          <w:kern w:val="0"/>
          <w:szCs w:val="22"/>
          <w:lang w:val="en"/>
          <w14:ligatures w14:val="none"/>
        </w:rPr>
        <w:t>29</w:t>
      </w:r>
      <w:r w:rsidR="00F72788" w:rsidRPr="00F72788">
        <w:rPr>
          <w:rFonts w:ascii="Times New Roman" w:eastAsia="Calibri" w:hAnsi="Times New Roman" w:cs="Times New Roman"/>
          <w:noProof/>
          <w:kern w:val="0"/>
          <w:szCs w:val="22"/>
          <w:lang w:val="en"/>
          <w14:ligatures w14:val="none"/>
        </w:rPr>
        <w:t xml:space="preserve">(4), 704–719. </w:t>
      </w:r>
      <w:r w:rsidRPr="00193F78">
        <w:rPr>
          <w:rFonts w:ascii="Times New Roman" w:eastAsia="Calibri" w:hAnsi="Times New Roman" w:cs="Times New Roman"/>
          <w:noProof/>
          <w:kern w:val="0"/>
          <w:szCs w:val="22"/>
          <w:lang w:val="en"/>
          <w14:ligatures w14:val="none"/>
        </w:rPr>
        <w:t>https://doi.org/10.1111/mec.15365</w:t>
      </w:r>
    </w:p>
    <w:p w14:paraId="3412F417" w14:textId="2DF34EDC" w:rsidR="00193F78" w:rsidRPr="00C86BE9" w:rsidRDefault="00C86BE9" w:rsidP="00F72788">
      <w:pPr>
        <w:widowControl w:val="0"/>
        <w:autoSpaceDE w:val="0"/>
        <w:autoSpaceDN w:val="0"/>
        <w:adjustRightInd w:val="0"/>
        <w:spacing w:line="360" w:lineRule="auto"/>
        <w:ind w:left="480" w:hanging="480"/>
        <w:rPr>
          <w:rFonts w:ascii="Times New Roman" w:eastAsia="Calibri" w:hAnsi="Times New Roman" w:cs="Times New Roman"/>
          <w:noProof/>
          <w:kern w:val="0"/>
          <w:szCs w:val="22"/>
          <w:lang w:val="en-US"/>
          <w14:ligatures w14:val="none"/>
        </w:rPr>
      </w:pPr>
      <w:r w:rsidRPr="001E698F">
        <w:rPr>
          <w:rFonts w:ascii="Times New Roman" w:hAnsi="Times New Roman" w:cs="Times New Roman"/>
          <w:b/>
          <w:bCs/>
          <w:lang w:val="en"/>
        </w:rPr>
        <w:t xml:space="preserve">Realms, </w:t>
      </w:r>
      <w:r>
        <w:rPr>
          <w:rFonts w:ascii="Times New Roman" w:hAnsi="Times New Roman" w:cs="Times New Roman"/>
          <w:b/>
          <w:bCs/>
          <w:lang w:val="en"/>
        </w:rPr>
        <w:t>e</w:t>
      </w:r>
      <w:r w:rsidRPr="001E698F">
        <w:rPr>
          <w:rFonts w:ascii="Times New Roman" w:hAnsi="Times New Roman" w:cs="Times New Roman"/>
          <w:b/>
          <w:bCs/>
          <w:lang w:val="en"/>
        </w:rPr>
        <w:t xml:space="preserve">coregions or </w:t>
      </w:r>
      <w:r>
        <w:rPr>
          <w:rFonts w:ascii="Times New Roman" w:hAnsi="Times New Roman" w:cs="Times New Roman"/>
          <w:b/>
          <w:bCs/>
          <w:lang w:val="en"/>
        </w:rPr>
        <w:t>p</w:t>
      </w:r>
      <w:r w:rsidRPr="001E698F">
        <w:rPr>
          <w:rFonts w:ascii="Times New Roman" w:hAnsi="Times New Roman" w:cs="Times New Roman"/>
          <w:b/>
          <w:bCs/>
          <w:lang w:val="en"/>
        </w:rPr>
        <w:t>rovinces according to</w:t>
      </w:r>
    </w:p>
    <w:p w14:paraId="55100263" w14:textId="68C10223" w:rsidR="00E347F0" w:rsidRPr="00CB5D7E" w:rsidRDefault="00CB5D7E" w:rsidP="00D85560">
      <w:pPr>
        <w:widowControl w:val="0"/>
        <w:autoSpaceDE w:val="0"/>
        <w:autoSpaceDN w:val="0"/>
        <w:adjustRightInd w:val="0"/>
        <w:spacing w:line="360" w:lineRule="auto"/>
        <w:ind w:left="480" w:hanging="480"/>
        <w:rPr>
          <w:rFonts w:ascii="Times New Roman" w:eastAsia="Calibri" w:hAnsi="Times New Roman" w:cs="Times New Roman"/>
          <w:noProof/>
          <w:kern w:val="0"/>
          <w:szCs w:val="22"/>
          <w14:ligatures w14:val="none"/>
        </w:rPr>
      </w:pPr>
      <w:r w:rsidRPr="00CB5D7E">
        <w:rPr>
          <w:rFonts w:ascii="Times New Roman" w:eastAsia="Calibri" w:hAnsi="Times New Roman" w:cs="Times New Roman"/>
          <w:noProof/>
          <w:kern w:val="0"/>
          <w:szCs w:val="22"/>
          <w:lang w:val="en"/>
          <w14:ligatures w14:val="none"/>
        </w:rPr>
        <w:t xml:space="preserve">Spalding, M. D., Fox, H. E., Allen, G. R., Davidson, N., Ferdaña, Z. A., Finlayson, M., Halpern, B. S., Jorge, M. A., Lombana, A., Lourie, S. A., Martin, K. D., McManus, E., Molnar, J., Recchia, C. A., &amp; Robertson, J. (2007). Marine ecoregions of the world: A bioregionalization of coastal and shelf areas. </w:t>
      </w:r>
      <w:r w:rsidRPr="00CB5D7E">
        <w:rPr>
          <w:rFonts w:ascii="Times New Roman" w:eastAsia="Calibri" w:hAnsi="Times New Roman" w:cs="Times New Roman"/>
          <w:i/>
          <w:iCs/>
          <w:noProof/>
          <w:kern w:val="0"/>
          <w:szCs w:val="22"/>
          <w14:ligatures w14:val="none"/>
        </w:rPr>
        <w:t>BioScience</w:t>
      </w:r>
      <w:r w:rsidRPr="00CB5D7E">
        <w:rPr>
          <w:rFonts w:ascii="Times New Roman" w:eastAsia="Calibri" w:hAnsi="Times New Roman" w:cs="Times New Roman"/>
          <w:noProof/>
          <w:kern w:val="0"/>
          <w:szCs w:val="22"/>
          <w14:ligatures w14:val="none"/>
        </w:rPr>
        <w:t xml:space="preserve">, </w:t>
      </w:r>
      <w:r w:rsidRPr="00CB5D7E">
        <w:rPr>
          <w:rFonts w:ascii="Times New Roman" w:eastAsia="Calibri" w:hAnsi="Times New Roman" w:cs="Times New Roman"/>
          <w:i/>
          <w:iCs/>
          <w:noProof/>
          <w:kern w:val="0"/>
          <w:szCs w:val="22"/>
          <w14:ligatures w14:val="none"/>
        </w:rPr>
        <w:t>57</w:t>
      </w:r>
      <w:r w:rsidRPr="00CB5D7E">
        <w:rPr>
          <w:rFonts w:ascii="Times New Roman" w:eastAsia="Calibri" w:hAnsi="Times New Roman" w:cs="Times New Roman"/>
          <w:noProof/>
          <w:kern w:val="0"/>
          <w:szCs w:val="22"/>
          <w14:ligatures w14:val="none"/>
        </w:rPr>
        <w:t>(7), 573–583. https://doi.org/10.1641/B570707</w:t>
      </w:r>
    </w:p>
    <w:sectPr w:rsidR="00E347F0" w:rsidRPr="00CB5D7E" w:rsidSect="00893387">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3A9F" w14:textId="77777777" w:rsidR="001E698F" w:rsidRDefault="001E698F">
    <w:pPr>
      <w:pBdr>
        <w:top w:val="nil"/>
        <w:left w:val="nil"/>
        <w:bottom w:val="nil"/>
        <w:right w:val="nil"/>
        <w:between w:val="nil"/>
      </w:pBdr>
      <w:tabs>
        <w:tab w:val="center" w:pos="4419"/>
        <w:tab w:val="right" w:pos="8838"/>
      </w:tabs>
      <w:spacing w:after="0" w:line="48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8E2"/>
    <w:rsid w:val="000D72B7"/>
    <w:rsid w:val="00193F78"/>
    <w:rsid w:val="001E698F"/>
    <w:rsid w:val="00330135"/>
    <w:rsid w:val="00366850"/>
    <w:rsid w:val="00404CDC"/>
    <w:rsid w:val="004128E2"/>
    <w:rsid w:val="00427DFE"/>
    <w:rsid w:val="004C4BC9"/>
    <w:rsid w:val="00603E3D"/>
    <w:rsid w:val="00687D13"/>
    <w:rsid w:val="0084585D"/>
    <w:rsid w:val="008623B2"/>
    <w:rsid w:val="00893387"/>
    <w:rsid w:val="009824F3"/>
    <w:rsid w:val="009A13A5"/>
    <w:rsid w:val="00A21726"/>
    <w:rsid w:val="00A42496"/>
    <w:rsid w:val="00A8672C"/>
    <w:rsid w:val="00B50802"/>
    <w:rsid w:val="00C86BE9"/>
    <w:rsid w:val="00CB5D7E"/>
    <w:rsid w:val="00D83FF8"/>
    <w:rsid w:val="00D85560"/>
    <w:rsid w:val="00DB3101"/>
    <w:rsid w:val="00DC199C"/>
    <w:rsid w:val="00E347F0"/>
    <w:rsid w:val="00E63865"/>
    <w:rsid w:val="00EE26EA"/>
    <w:rsid w:val="00F727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373E"/>
  <w15:chartTrackingRefBased/>
  <w15:docId w15:val="{99A19EDC-9E21-476C-B10D-F1E3BB87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8E2"/>
    <w:rPr>
      <w:rFonts w:eastAsiaTheme="majorEastAsia" w:cstheme="majorBidi"/>
      <w:color w:val="272727" w:themeColor="text1" w:themeTint="D8"/>
    </w:rPr>
  </w:style>
  <w:style w:type="paragraph" w:styleId="Title">
    <w:name w:val="Title"/>
    <w:basedOn w:val="Normal"/>
    <w:next w:val="Normal"/>
    <w:link w:val="TitleChar"/>
    <w:uiPriority w:val="10"/>
    <w:qFormat/>
    <w:rsid w:val="00412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8E2"/>
    <w:pPr>
      <w:spacing w:before="160"/>
      <w:jc w:val="center"/>
    </w:pPr>
    <w:rPr>
      <w:i/>
      <w:iCs/>
      <w:color w:val="404040" w:themeColor="text1" w:themeTint="BF"/>
    </w:rPr>
  </w:style>
  <w:style w:type="character" w:customStyle="1" w:styleId="QuoteChar">
    <w:name w:val="Quote Char"/>
    <w:basedOn w:val="DefaultParagraphFont"/>
    <w:link w:val="Quote"/>
    <w:uiPriority w:val="29"/>
    <w:rsid w:val="004128E2"/>
    <w:rPr>
      <w:i/>
      <w:iCs/>
      <w:color w:val="404040" w:themeColor="text1" w:themeTint="BF"/>
    </w:rPr>
  </w:style>
  <w:style w:type="paragraph" w:styleId="ListParagraph">
    <w:name w:val="List Paragraph"/>
    <w:basedOn w:val="Normal"/>
    <w:uiPriority w:val="34"/>
    <w:qFormat/>
    <w:rsid w:val="004128E2"/>
    <w:pPr>
      <w:ind w:left="720"/>
      <w:contextualSpacing/>
    </w:pPr>
  </w:style>
  <w:style w:type="character" w:styleId="IntenseEmphasis">
    <w:name w:val="Intense Emphasis"/>
    <w:basedOn w:val="DefaultParagraphFont"/>
    <w:uiPriority w:val="21"/>
    <w:qFormat/>
    <w:rsid w:val="004128E2"/>
    <w:rPr>
      <w:i/>
      <w:iCs/>
      <w:color w:val="0F4761" w:themeColor="accent1" w:themeShade="BF"/>
    </w:rPr>
  </w:style>
  <w:style w:type="paragraph" w:styleId="IntenseQuote">
    <w:name w:val="Intense Quote"/>
    <w:basedOn w:val="Normal"/>
    <w:next w:val="Normal"/>
    <w:link w:val="IntenseQuoteChar"/>
    <w:uiPriority w:val="30"/>
    <w:qFormat/>
    <w:rsid w:val="00412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8E2"/>
    <w:rPr>
      <w:i/>
      <w:iCs/>
      <w:color w:val="0F4761" w:themeColor="accent1" w:themeShade="BF"/>
    </w:rPr>
  </w:style>
  <w:style w:type="character" w:styleId="IntenseReference">
    <w:name w:val="Intense Reference"/>
    <w:basedOn w:val="DefaultParagraphFont"/>
    <w:uiPriority w:val="32"/>
    <w:qFormat/>
    <w:rsid w:val="004128E2"/>
    <w:rPr>
      <w:b/>
      <w:bCs/>
      <w:smallCaps/>
      <w:color w:val="0F4761" w:themeColor="accent1" w:themeShade="BF"/>
      <w:spacing w:val="5"/>
    </w:rPr>
  </w:style>
  <w:style w:type="character" w:styleId="Hyperlink">
    <w:name w:val="Hyperlink"/>
    <w:basedOn w:val="DefaultParagraphFont"/>
    <w:uiPriority w:val="99"/>
    <w:unhideWhenUsed/>
    <w:rsid w:val="00E347F0"/>
    <w:rPr>
      <w:color w:val="467886" w:themeColor="hyperlink"/>
      <w:u w:val="single"/>
    </w:rPr>
  </w:style>
  <w:style w:type="character" w:styleId="UnresolvedMention">
    <w:name w:val="Unresolved Mention"/>
    <w:basedOn w:val="DefaultParagraphFont"/>
    <w:uiPriority w:val="99"/>
    <w:semiHidden/>
    <w:unhideWhenUsed/>
    <w:rsid w:val="00E34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eader" Target="header1.xm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Asus/Documents/mestrado/disserta&#231;&#227;o/Figuras%20disserta&#231;&#227;o/Figurasuplementar1_item_Q_R_S_T.pn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9</Pages>
  <Words>972</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Francisco Justino</dc:creator>
  <cp:keywords/>
  <dc:description/>
  <cp:lastModifiedBy>Rodrigo Francisco Justino</cp:lastModifiedBy>
  <cp:revision>15</cp:revision>
  <dcterms:created xsi:type="dcterms:W3CDTF">2025-11-12T21:22:00Z</dcterms:created>
  <dcterms:modified xsi:type="dcterms:W3CDTF">2025-11-13T18:57:00Z</dcterms:modified>
</cp:coreProperties>
</file>