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717218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  <w:szCs w:val="20"/>
          <w:lang w:val="es-ES"/>
        </w:rPr>
      </w:sdtEndPr>
      <w:sdtContent>
        <w:p w14:paraId="7D461598" w14:textId="77777777" w:rsidR="00E2757B" w:rsidRDefault="00E2757B" w:rsidP="00E275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0B1EF4" wp14:editId="21AF1F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F51A26" id="Group 51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4EC552" wp14:editId="26F4CA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2207E" w14:textId="47D0C515" w:rsidR="00E2757B" w:rsidRPr="00E2757B" w:rsidRDefault="00093FA0" w:rsidP="00E275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t xml:space="preserve">Estudiante: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s-CL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2757B" w:rsidRPr="00E275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L"/>
                                      </w:rPr>
                                      <w:t>Rodrigo García Hoffmann</w:t>
                                    </w:r>
                                  </w:sdtContent>
                                </w:sdt>
                              </w:p>
                              <w:p w14:paraId="460571CB" w14:textId="6CC3F23F" w:rsidR="00E2757B" w:rsidRDefault="00E2757B" w:rsidP="00E275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t>Profesor: Sebastián Egaña</w:t>
                                </w:r>
                                <w:r w:rsidR="00E761C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t xml:space="preserve"> Santibáñez</w:t>
                                </w:r>
                                <w:r w:rsidR="00093FA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t xml:space="preserve"> | Andrés Medina Sanhueza</w:t>
                                </w:r>
                              </w:p>
                              <w:p w14:paraId="03C14D6E" w14:textId="375305BC" w:rsidR="00E2757B" w:rsidRPr="00E2757B" w:rsidRDefault="00E2757B" w:rsidP="00E275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t>Fecha: 1</w:t>
                                </w:r>
                                <w:r w:rsidR="00EA3CE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t>4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t xml:space="preserve"> de </w:t>
                                </w:r>
                                <w:r w:rsidR="00EA3CE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t xml:space="preserve">agosto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  <w:t>de 2025</w:t>
                                </w:r>
                              </w:p>
                              <w:p w14:paraId="59EB416D" w14:textId="77777777" w:rsidR="00E2757B" w:rsidRPr="00E2757B" w:rsidRDefault="00E2757B" w:rsidP="00E275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L"/>
                                  </w:rPr>
                                </w:pPr>
                              </w:p>
                              <w:p w14:paraId="3139D3C8" w14:textId="77777777" w:rsidR="00E2757B" w:rsidRDefault="00000000" w:rsidP="00E275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275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4EC5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8E2207E" w14:textId="47D0C515" w:rsidR="00E2757B" w:rsidRPr="00E2757B" w:rsidRDefault="00093FA0" w:rsidP="00E275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t xml:space="preserve">Estudiante: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CL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2757B" w:rsidRPr="00E275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L"/>
                                </w:rPr>
                                <w:t>Rodrigo García Hoffmann</w:t>
                              </w:r>
                            </w:sdtContent>
                          </w:sdt>
                        </w:p>
                        <w:p w14:paraId="460571CB" w14:textId="6CC3F23F" w:rsidR="00E2757B" w:rsidRDefault="00E2757B" w:rsidP="00E275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t>Profesor: Sebastián Egaña</w:t>
                          </w:r>
                          <w:r w:rsidR="00E761C7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t xml:space="preserve"> Santibáñez</w:t>
                          </w:r>
                          <w:r w:rsidR="00093FA0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t xml:space="preserve"> | Andrés Medina Sanhueza</w:t>
                          </w:r>
                        </w:p>
                        <w:p w14:paraId="03C14D6E" w14:textId="375305BC" w:rsidR="00E2757B" w:rsidRPr="00E2757B" w:rsidRDefault="00E2757B" w:rsidP="00E275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t>Fecha: 1</w:t>
                          </w:r>
                          <w:r w:rsidR="00EA3CE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t>4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t xml:space="preserve"> de </w:t>
                          </w:r>
                          <w:r w:rsidR="00EA3CE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t xml:space="preserve">agosto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  <w:t>de 2025</w:t>
                          </w:r>
                        </w:p>
                        <w:p w14:paraId="59EB416D" w14:textId="77777777" w:rsidR="00E2757B" w:rsidRPr="00E2757B" w:rsidRDefault="00E2757B" w:rsidP="00E275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L"/>
                            </w:rPr>
                          </w:pPr>
                        </w:p>
                        <w:p w14:paraId="3139D3C8" w14:textId="77777777" w:rsidR="00E2757B" w:rsidRDefault="00000000" w:rsidP="00E275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275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0110CA" wp14:editId="758FD3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94A19" w14:textId="4E8D8035" w:rsidR="00E2757B" w:rsidRDefault="00000000" w:rsidP="00E2757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A3CE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  <w:p w14:paraId="778C6DA8" w14:textId="5C7A3407" w:rsidR="00E2757B" w:rsidRPr="002D051A" w:rsidRDefault="00EA3CE6" w:rsidP="00EA3CE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EA3CE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>Sistema Adaptativo de Asignación y Cobertura de Activos basado en Regímenes de Mercado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0110CA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" filled="f" stroked="f" strokeweight=".5pt">
                    <v:textbox inset="126pt,0,54pt,0">
                      <w:txbxContent>
                        <w:p w14:paraId="16A94A19" w14:textId="4E8D8035" w:rsidR="00E2757B" w:rsidRDefault="00000000" w:rsidP="00E2757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A3CE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Proyecto Final</w:t>
                              </w:r>
                            </w:sdtContent>
                          </w:sdt>
                        </w:p>
                        <w:p w14:paraId="778C6DA8" w14:textId="5C7A3407" w:rsidR="00E2757B" w:rsidRPr="002D051A" w:rsidRDefault="00EA3CE6" w:rsidP="00EA3CE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EA3CE6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>Sistema Adaptativo de Asignación y Cobertura de Activos basado en Regímenes de Mercado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8FF6CC" w14:textId="77777777" w:rsidR="00E761C7" w:rsidRDefault="00E2757B" w:rsidP="00E2757B">
          <w:pPr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es-CL"/>
              <w14:ligatures w14:val="standardContextual"/>
            </w:rPr>
            <w:id w:val="21308734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7FBE9A5" w14:textId="560C0DFC" w:rsidR="00E761C7" w:rsidRDefault="00E761C7">
              <w:pPr>
                <w:pStyle w:val="TOCHeading"/>
              </w:pPr>
              <w:proofErr w:type="spellStart"/>
              <w:r>
                <w:t>Índice</w:t>
              </w:r>
              <w:proofErr w:type="spellEnd"/>
            </w:p>
            <w:p w14:paraId="2B206001" w14:textId="77777777" w:rsidR="00E761C7" w:rsidRPr="00E761C7" w:rsidRDefault="00E761C7" w:rsidP="00E761C7">
              <w:pPr>
                <w:rPr>
                  <w:lang w:val="en-US"/>
                </w:rPr>
              </w:pPr>
            </w:p>
            <w:p w14:paraId="2738C674" w14:textId="4607E7C6" w:rsidR="007A0C2C" w:rsidRDefault="00E761C7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r>
                <w:fldChar w:fldCharType="begin"/>
              </w:r>
              <w:r w:rsidRPr="00EA3CE6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06055480" w:history="1">
                <w:r w:rsidR="007A0C2C" w:rsidRPr="00395767">
                  <w:rPr>
                    <w:rStyle w:val="Hyperlink"/>
                    <w:noProof/>
                  </w:rPr>
                  <w:t>1. Descripción Breve</w:t>
                </w:r>
                <w:r w:rsidR="007A0C2C">
                  <w:rPr>
                    <w:noProof/>
                    <w:webHidden/>
                  </w:rPr>
                  <w:tab/>
                </w:r>
                <w:r w:rsidR="007A0C2C">
                  <w:rPr>
                    <w:noProof/>
                    <w:webHidden/>
                  </w:rPr>
                  <w:fldChar w:fldCharType="begin"/>
                </w:r>
                <w:r w:rsidR="007A0C2C">
                  <w:rPr>
                    <w:noProof/>
                    <w:webHidden/>
                  </w:rPr>
                  <w:instrText xml:space="preserve"> PAGEREF _Toc206055480 \h </w:instrText>
                </w:r>
                <w:r w:rsidR="007A0C2C">
                  <w:rPr>
                    <w:noProof/>
                    <w:webHidden/>
                  </w:rPr>
                </w:r>
                <w:r w:rsidR="007A0C2C">
                  <w:rPr>
                    <w:noProof/>
                    <w:webHidden/>
                  </w:rPr>
                  <w:fldChar w:fldCharType="separate"/>
                </w:r>
                <w:r w:rsidR="007A0C2C">
                  <w:rPr>
                    <w:noProof/>
                    <w:webHidden/>
                  </w:rPr>
                  <w:t>3</w:t>
                </w:r>
                <w:r w:rsidR="007A0C2C">
                  <w:rPr>
                    <w:noProof/>
                    <w:webHidden/>
                  </w:rPr>
                  <w:fldChar w:fldCharType="end"/>
                </w:r>
              </w:hyperlink>
            </w:p>
            <w:p w14:paraId="48220E8E" w14:textId="724E1BED" w:rsidR="007A0C2C" w:rsidRDefault="007A0C2C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hyperlink w:anchor="_Toc206055481" w:history="1">
                <w:r w:rsidRPr="00395767">
                  <w:rPr>
                    <w:rStyle w:val="Hyperlink"/>
                    <w:noProof/>
                  </w:rPr>
                  <w:t>Entradas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_Toc206055481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954330" w14:textId="3E953715" w:rsidR="007A0C2C" w:rsidRDefault="007A0C2C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hyperlink w:anchor="_Toc206055482" w:history="1">
                <w:r w:rsidRPr="00395767">
                  <w:rPr>
                    <w:rStyle w:val="Hyperlink"/>
                    <w:noProof/>
                  </w:rPr>
                  <w:t>Procesamiento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_Toc206055482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3F6DF7" w14:textId="22AEA03F" w:rsidR="007A0C2C" w:rsidRDefault="007A0C2C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hyperlink w:anchor="_Toc206055483" w:history="1">
                <w:r w:rsidRPr="00395767">
                  <w:rPr>
                    <w:rStyle w:val="Hyperlink"/>
                    <w:noProof/>
                  </w:rPr>
                  <w:t>Beneficios Clave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_Toc206055483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6A7B4B" w14:textId="44ECDC1C" w:rsidR="007A0C2C" w:rsidRDefault="007A0C2C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hyperlink w:anchor="_Toc206055484" w:history="1">
                <w:r w:rsidRPr="00395767">
                  <w:rPr>
                    <w:rStyle w:val="Hyperlink"/>
                    <w:noProof/>
                  </w:rPr>
                  <w:t>Decisiones que Habilita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_Toc206055484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08A891" w14:textId="1809A129" w:rsidR="007A0C2C" w:rsidRDefault="007A0C2C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hyperlink w:anchor="_Toc206055485" w:history="1">
                <w:r w:rsidRPr="00395767">
                  <w:rPr>
                    <w:rStyle w:val="Hyperlink"/>
                    <w:noProof/>
                  </w:rPr>
                  <w:t>Propósito y Usuarios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_Toc206055485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377E9D" w14:textId="5B1EC4C3" w:rsidR="007A0C2C" w:rsidRDefault="007A0C2C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hyperlink w:anchor="_Toc206055486" w:history="1">
                <w:r w:rsidRPr="00395767">
                  <w:rPr>
                    <w:rStyle w:val="Hyperlink"/>
                    <w:noProof/>
                  </w:rPr>
                  <w:t>Salidas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_Toc206055486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01593A" w14:textId="3A4CE0F7" w:rsidR="007A0C2C" w:rsidRDefault="007A0C2C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hyperlink w:anchor="_Toc206055487" w:history="1">
                <w:r w:rsidRPr="00395767">
                  <w:rPr>
                    <w:rStyle w:val="Hyperlink"/>
                    <w:noProof/>
                  </w:rPr>
                  <w:t>Consumo y Usabilidad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_Toc206055487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C8DA37" w14:textId="080C7B45" w:rsidR="007A0C2C" w:rsidRDefault="007A0C2C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hyperlink w:anchor="_Toc206055488" w:history="1">
                <w:r w:rsidRPr="00395767">
                  <w:rPr>
                    <w:rStyle w:val="Hyperlink"/>
                    <w:noProof/>
                  </w:rPr>
                  <w:t>Mantenimiento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_Toc206055488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684925" w14:textId="2CBD0DFA" w:rsidR="007A0C2C" w:rsidRDefault="007A0C2C">
              <w:pPr>
                <w:pStyle w:val="TOC1"/>
                <w:rPr>
                  <w:rFonts w:eastAsiaTheme="minorEastAsia"/>
                  <w:noProof/>
                  <w:lang w:eastAsia="es-CL"/>
                </w:rPr>
              </w:pPr>
              <w:hyperlink w:anchor="_Toc206055489" w:history="1">
                <w:r w:rsidRPr="00395767">
                  <w:rPr>
                    <w:rStyle w:val="Hyperlink"/>
                    <w:noProof/>
                  </w:rPr>
                  <w:t>KPI del Producto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_Toc206055489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3F2A3F" w14:textId="06CAF021" w:rsidR="00E761C7" w:rsidRPr="00812D71" w:rsidRDefault="00E761C7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0F68B49" w14:textId="77777777" w:rsidR="007A0C2C" w:rsidRDefault="007A0C2C">
          <w:pPr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br w:type="page"/>
          </w:r>
        </w:p>
        <w:p w14:paraId="33FEB657" w14:textId="77777777" w:rsidR="007A0C2C" w:rsidRDefault="00000000" w:rsidP="00EA3CE6">
          <w:pPr>
            <w:rPr>
              <w:rFonts w:ascii="Arial" w:hAnsi="Arial" w:cs="Arial"/>
              <w:sz w:val="20"/>
              <w:szCs w:val="20"/>
              <w:lang w:val="es-ES"/>
            </w:rPr>
          </w:pPr>
        </w:p>
      </w:sdtContent>
    </w:sdt>
    <w:p w14:paraId="5CB89F3B" w14:textId="77777777" w:rsidR="007A0C2C" w:rsidRDefault="007A0C2C" w:rsidP="007A0C2C">
      <w:pPr>
        <w:pStyle w:val="Heading1"/>
      </w:pPr>
      <w:bookmarkStart w:id="0" w:name="_Toc206055480"/>
      <w:r>
        <w:t>1. Descripción Breve</w:t>
      </w:r>
      <w:bookmarkEnd w:id="0"/>
    </w:p>
    <w:p w14:paraId="56CD1D2D" w14:textId="77777777" w:rsidR="007A0C2C" w:rsidRDefault="007A0C2C" w:rsidP="007A0C2C">
      <w:pPr>
        <w:jc w:val="both"/>
      </w:pPr>
      <w:r w:rsidRPr="007A0C2C">
        <w:t>El proyecto consiste en una solución que ajusta la asignación de activos y coberturas en función de cambios en el régimen de mercado, utilizando datos y modelos cuantitativos en tiempo real.</w:t>
      </w:r>
    </w:p>
    <w:p w14:paraId="647FF017" w14:textId="77777777" w:rsidR="007A0C2C" w:rsidRDefault="007A0C2C" w:rsidP="007A0C2C">
      <w:pPr>
        <w:pStyle w:val="Heading1"/>
        <w:jc w:val="both"/>
      </w:pPr>
      <w:bookmarkStart w:id="1" w:name="_Toc206055481"/>
      <w:r>
        <w:t>Entradas</w:t>
      </w:r>
      <w:bookmarkEnd w:id="1"/>
    </w:p>
    <w:p w14:paraId="3C0A00AC" w14:textId="77777777" w:rsidR="007A0C2C" w:rsidRDefault="007A0C2C" w:rsidP="007A0C2C">
      <w:pPr>
        <w:pStyle w:val="ListParagraph"/>
        <w:numPr>
          <w:ilvl w:val="0"/>
          <w:numId w:val="21"/>
        </w:numPr>
        <w:jc w:val="both"/>
      </w:pPr>
      <w:r w:rsidRPr="007A0C2C">
        <w:t xml:space="preserve">Fuentes de Datos: Datos públicos de precios de cierre ajustados obtenidos a través de la API de </w:t>
      </w:r>
      <w:proofErr w:type="spellStart"/>
      <w:r w:rsidRPr="007A0C2C">
        <w:t>yfinance</w:t>
      </w:r>
      <w:proofErr w:type="spellEnd"/>
      <w:r w:rsidRPr="007A0C2C">
        <w:t xml:space="preserve">, incluyendo </w:t>
      </w:r>
      <w:proofErr w:type="spellStart"/>
      <w:r w:rsidRPr="007A0C2C">
        <w:t>ETFs</w:t>
      </w:r>
      <w:proofErr w:type="spellEnd"/>
      <w:r w:rsidRPr="007A0C2C">
        <w:t xml:space="preserve"> representativos como SPY, QQQ, TLT y el índice de volatilidad VIX.</w:t>
      </w:r>
    </w:p>
    <w:p w14:paraId="09717228" w14:textId="77777777" w:rsidR="007A0C2C" w:rsidRDefault="007A0C2C" w:rsidP="007A0C2C">
      <w:pPr>
        <w:pStyle w:val="ListParagraph"/>
        <w:numPr>
          <w:ilvl w:val="0"/>
          <w:numId w:val="21"/>
        </w:numPr>
        <w:jc w:val="both"/>
      </w:pPr>
      <w:r w:rsidRPr="007A0C2C">
        <w:t>Frecuencia de Actualización: Diaria.</w:t>
      </w:r>
    </w:p>
    <w:p w14:paraId="65698ACC" w14:textId="77777777" w:rsidR="007A0C2C" w:rsidRDefault="007A0C2C" w:rsidP="007A0C2C">
      <w:pPr>
        <w:pStyle w:val="ListParagraph"/>
        <w:numPr>
          <w:ilvl w:val="0"/>
          <w:numId w:val="21"/>
        </w:numPr>
        <w:jc w:val="both"/>
      </w:pPr>
      <w:r w:rsidRPr="007A0C2C">
        <w:t>Calidad Esperada: Información sin vacíos, empleando forward-</w:t>
      </w:r>
      <w:proofErr w:type="spellStart"/>
      <w:r w:rsidRPr="007A0C2C">
        <w:t>fill</w:t>
      </w:r>
      <w:proofErr w:type="spellEnd"/>
      <w:r w:rsidRPr="007A0C2C">
        <w:t xml:space="preserve"> para jornadas no bursátiles.</w:t>
      </w:r>
    </w:p>
    <w:p w14:paraId="049DA288" w14:textId="77777777" w:rsidR="007A0C2C" w:rsidRDefault="007A0C2C" w:rsidP="007A0C2C">
      <w:pPr>
        <w:pStyle w:val="ListParagraph"/>
        <w:numPr>
          <w:ilvl w:val="0"/>
          <w:numId w:val="21"/>
        </w:numPr>
        <w:jc w:val="both"/>
      </w:pPr>
      <w:r w:rsidRPr="007A0C2C">
        <w:t>Metadatos: Documentación de columnas y trazabilidad del origen disponible en los comentarios del código.</w:t>
      </w:r>
    </w:p>
    <w:p w14:paraId="34C4CF46" w14:textId="77777777" w:rsidR="007A0C2C" w:rsidRDefault="007A0C2C" w:rsidP="007A0C2C">
      <w:pPr>
        <w:pStyle w:val="Heading1"/>
        <w:jc w:val="both"/>
      </w:pPr>
      <w:bookmarkStart w:id="2" w:name="_Toc206055482"/>
      <w:r>
        <w:t>Procesamiento</w:t>
      </w:r>
      <w:bookmarkEnd w:id="2"/>
    </w:p>
    <w:p w14:paraId="47CE87BF" w14:textId="77777777" w:rsidR="007A0C2C" w:rsidRDefault="007A0C2C" w:rsidP="007A0C2C">
      <w:pPr>
        <w:pStyle w:val="ListParagraph"/>
        <w:numPr>
          <w:ilvl w:val="0"/>
          <w:numId w:val="22"/>
        </w:numPr>
        <w:jc w:val="both"/>
      </w:pPr>
      <w:r w:rsidRPr="007A0C2C">
        <w:t xml:space="preserve">Limpieza: Imputación de datos faltantes y eliminación de </w:t>
      </w:r>
      <w:proofErr w:type="spellStart"/>
      <w:r w:rsidRPr="007A0C2C">
        <w:t>NaNs</w:t>
      </w:r>
      <w:proofErr w:type="spellEnd"/>
      <w:r w:rsidRPr="007A0C2C">
        <w:t>.</w:t>
      </w:r>
    </w:p>
    <w:p w14:paraId="06476B3C" w14:textId="77777777" w:rsidR="007A0C2C" w:rsidRDefault="007A0C2C" w:rsidP="007A0C2C">
      <w:pPr>
        <w:pStyle w:val="ListParagraph"/>
        <w:numPr>
          <w:ilvl w:val="0"/>
          <w:numId w:val="22"/>
        </w:numPr>
        <w:jc w:val="both"/>
      </w:pPr>
      <w:proofErr w:type="spellStart"/>
      <w:r w:rsidRPr="007A0C2C">
        <w:t>Feature</w:t>
      </w:r>
      <w:proofErr w:type="spellEnd"/>
      <w:r w:rsidRPr="007A0C2C">
        <w:t xml:space="preserve"> </w:t>
      </w:r>
      <w:proofErr w:type="spellStart"/>
      <w:r w:rsidRPr="007A0C2C">
        <w:t>Engineering</w:t>
      </w:r>
      <w:proofErr w:type="spellEnd"/>
      <w:r w:rsidRPr="007A0C2C">
        <w:t>: Cálculo de volatilidad, tendencia y correlación mediante ventanas móviles.</w:t>
      </w:r>
    </w:p>
    <w:p w14:paraId="2AD2FB19" w14:textId="77777777" w:rsidR="007A0C2C" w:rsidRDefault="007A0C2C" w:rsidP="007A0C2C">
      <w:pPr>
        <w:pStyle w:val="ListParagraph"/>
        <w:numPr>
          <w:ilvl w:val="0"/>
          <w:numId w:val="22"/>
        </w:numPr>
        <w:jc w:val="both"/>
      </w:pPr>
      <w:r w:rsidRPr="007A0C2C">
        <w:t xml:space="preserve">Normalización: Estandarización utilizando </w:t>
      </w:r>
      <w:proofErr w:type="spellStart"/>
      <w:r w:rsidRPr="007A0C2C">
        <w:t>StandardScaler</w:t>
      </w:r>
      <w:proofErr w:type="spellEnd"/>
      <w:r w:rsidRPr="007A0C2C">
        <w:t>.</w:t>
      </w:r>
    </w:p>
    <w:p w14:paraId="3E857BD6" w14:textId="77777777" w:rsidR="007A0C2C" w:rsidRDefault="007A0C2C" w:rsidP="007A0C2C">
      <w:pPr>
        <w:pStyle w:val="ListParagraph"/>
        <w:numPr>
          <w:ilvl w:val="0"/>
          <w:numId w:val="22"/>
        </w:numPr>
        <w:jc w:val="both"/>
      </w:pPr>
      <w:r w:rsidRPr="007A0C2C">
        <w:t xml:space="preserve">Modelo Analítico: Permite </w:t>
      </w:r>
      <w:proofErr w:type="spellStart"/>
      <w:r w:rsidRPr="007A0C2C">
        <w:t>sobreponderar</w:t>
      </w:r>
      <w:proofErr w:type="spellEnd"/>
      <w:r w:rsidRPr="007A0C2C">
        <w:t xml:space="preserve"> o </w:t>
      </w:r>
      <w:proofErr w:type="spellStart"/>
      <w:r w:rsidRPr="007A0C2C">
        <w:t>subponderar</w:t>
      </w:r>
      <w:proofErr w:type="spellEnd"/>
      <w:r w:rsidRPr="007A0C2C">
        <w:t xml:space="preserve"> activos, activar coberturas de forma automática y </w:t>
      </w:r>
      <w:proofErr w:type="spellStart"/>
      <w:r w:rsidRPr="007A0C2C">
        <w:t>rebalancear</w:t>
      </w:r>
      <w:proofErr w:type="spellEnd"/>
      <w:r w:rsidRPr="007A0C2C">
        <w:t xml:space="preserve"> carteras según señales cuantitativas.</w:t>
      </w:r>
    </w:p>
    <w:p w14:paraId="17E1AFB6" w14:textId="77777777" w:rsidR="007A0C2C" w:rsidRDefault="007A0C2C" w:rsidP="007A0C2C">
      <w:pPr>
        <w:pStyle w:val="Heading1"/>
        <w:jc w:val="both"/>
      </w:pPr>
      <w:bookmarkStart w:id="3" w:name="_Toc206055483"/>
      <w:r>
        <w:t>Beneficios Clave</w:t>
      </w:r>
      <w:bookmarkEnd w:id="3"/>
    </w:p>
    <w:p w14:paraId="732C290B" w14:textId="77777777" w:rsidR="007A0C2C" w:rsidRDefault="007A0C2C" w:rsidP="007A0C2C">
      <w:pPr>
        <w:pStyle w:val="ListParagraph"/>
        <w:numPr>
          <w:ilvl w:val="0"/>
          <w:numId w:val="23"/>
        </w:numPr>
        <w:jc w:val="both"/>
      </w:pPr>
      <w:r w:rsidRPr="007A0C2C">
        <w:t>Adaptación rápida ante cambios de mercado.</w:t>
      </w:r>
    </w:p>
    <w:p w14:paraId="62D16846" w14:textId="77777777" w:rsidR="007A0C2C" w:rsidRDefault="007A0C2C" w:rsidP="007A0C2C">
      <w:pPr>
        <w:pStyle w:val="ListParagraph"/>
        <w:numPr>
          <w:ilvl w:val="0"/>
          <w:numId w:val="23"/>
        </w:numPr>
        <w:jc w:val="both"/>
      </w:pPr>
      <w:r w:rsidRPr="007A0C2C">
        <w:t>Optimización de la relación riesgo-retorno.</w:t>
      </w:r>
    </w:p>
    <w:p w14:paraId="37F2BF01" w14:textId="77777777" w:rsidR="007A0C2C" w:rsidRDefault="007A0C2C" w:rsidP="007A0C2C">
      <w:pPr>
        <w:pStyle w:val="Heading1"/>
        <w:jc w:val="both"/>
      </w:pPr>
      <w:bookmarkStart w:id="4" w:name="_Toc206055484"/>
      <w:r>
        <w:t>Decisiones que Habilita</w:t>
      </w:r>
      <w:bookmarkEnd w:id="4"/>
    </w:p>
    <w:p w14:paraId="43371594" w14:textId="77777777" w:rsidR="007A0C2C" w:rsidRDefault="007A0C2C" w:rsidP="007A0C2C">
      <w:pPr>
        <w:jc w:val="both"/>
      </w:pPr>
      <w:r w:rsidRPr="007A0C2C">
        <w:t>Supera estrategias fijas (por ejemplo, 60/40), permitiendo reaccionar rápidamente frente a la volatilidad, tendencias y eventos extraordinarios.</w:t>
      </w:r>
    </w:p>
    <w:p w14:paraId="5C39A04A" w14:textId="77777777" w:rsidR="007A0C2C" w:rsidRDefault="007A0C2C" w:rsidP="007A0C2C">
      <w:pPr>
        <w:pStyle w:val="Heading1"/>
        <w:jc w:val="both"/>
      </w:pPr>
      <w:bookmarkStart w:id="5" w:name="_Toc206055485"/>
      <w:r>
        <w:lastRenderedPageBreak/>
        <w:t>Propósito y Usuarios</w:t>
      </w:r>
      <w:bookmarkEnd w:id="5"/>
    </w:p>
    <w:p w14:paraId="624A451F" w14:textId="77777777" w:rsidR="007A0C2C" w:rsidRDefault="007A0C2C" w:rsidP="007A0C2C">
      <w:pPr>
        <w:jc w:val="both"/>
      </w:pPr>
      <w:r w:rsidRPr="007A0C2C">
        <w:t>Dirigido a gestoras de portafolios y personas analistas de inversiones, facilita decisiones tácticas dinámicas para optimizar riesgo y retorno ante distintas condiciones de mercado.</w:t>
      </w:r>
    </w:p>
    <w:p w14:paraId="41FC2A0F" w14:textId="77777777" w:rsidR="007A0C2C" w:rsidRDefault="007A0C2C" w:rsidP="007A0C2C">
      <w:pPr>
        <w:pStyle w:val="Heading1"/>
        <w:jc w:val="both"/>
      </w:pPr>
      <w:bookmarkStart w:id="6" w:name="_Toc206055486"/>
      <w:r>
        <w:t>Salidas</w:t>
      </w:r>
      <w:bookmarkEnd w:id="6"/>
    </w:p>
    <w:p w14:paraId="57356F78" w14:textId="77777777" w:rsidR="007A0C2C" w:rsidRDefault="007A0C2C" w:rsidP="007A0C2C">
      <w:pPr>
        <w:pStyle w:val="ListParagraph"/>
        <w:numPr>
          <w:ilvl w:val="0"/>
          <w:numId w:val="24"/>
        </w:numPr>
        <w:jc w:val="both"/>
      </w:pPr>
      <w:r w:rsidRPr="007A0C2C">
        <w:t xml:space="preserve">Informe de Performance: Tabla resumen de métricas clave que compara la estrategia adaptativa frente a los </w:t>
      </w:r>
      <w:proofErr w:type="spellStart"/>
      <w:r w:rsidRPr="007A0C2C">
        <w:t>benchmarks</w:t>
      </w:r>
      <w:proofErr w:type="spellEnd"/>
      <w:r w:rsidRPr="007A0C2C">
        <w:t>.</w:t>
      </w:r>
    </w:p>
    <w:p w14:paraId="1017D443" w14:textId="77777777" w:rsidR="007A0C2C" w:rsidRDefault="007A0C2C" w:rsidP="007A0C2C">
      <w:pPr>
        <w:pStyle w:val="ListParagraph"/>
        <w:numPr>
          <w:ilvl w:val="0"/>
          <w:numId w:val="24"/>
        </w:numPr>
        <w:jc w:val="both"/>
      </w:pPr>
      <w:r w:rsidRPr="007A0C2C">
        <w:t>Visualizaciones: Gráficos sobre el rendimiento acumulado y la distribución de los diferentes regímenes identificados.</w:t>
      </w:r>
    </w:p>
    <w:p w14:paraId="2D0B4A14" w14:textId="77777777" w:rsidR="007A0C2C" w:rsidRDefault="007A0C2C" w:rsidP="007A0C2C">
      <w:pPr>
        <w:pStyle w:val="Heading1"/>
        <w:jc w:val="both"/>
      </w:pPr>
      <w:bookmarkStart w:id="7" w:name="_Toc206055487"/>
      <w:r>
        <w:t>Consumo y Usabilidad</w:t>
      </w:r>
      <w:bookmarkEnd w:id="7"/>
    </w:p>
    <w:p w14:paraId="3307E0F3" w14:textId="77777777" w:rsidR="007A0C2C" w:rsidRDefault="007A0C2C" w:rsidP="007A0C2C">
      <w:pPr>
        <w:pStyle w:val="ListParagraph"/>
        <w:numPr>
          <w:ilvl w:val="0"/>
          <w:numId w:val="25"/>
        </w:numPr>
        <w:jc w:val="both"/>
      </w:pPr>
      <w:r w:rsidRPr="007A0C2C">
        <w:t>Acceso y Permisos: Gestión de acceso mediante control de versiones en el código.</w:t>
      </w:r>
    </w:p>
    <w:p w14:paraId="25B65B4B" w14:textId="77777777" w:rsidR="007A0C2C" w:rsidRDefault="007A0C2C" w:rsidP="007A0C2C">
      <w:pPr>
        <w:pStyle w:val="ListParagraph"/>
        <w:numPr>
          <w:ilvl w:val="0"/>
          <w:numId w:val="25"/>
        </w:numPr>
        <w:jc w:val="both"/>
      </w:pPr>
      <w:r w:rsidRPr="007A0C2C">
        <w:t>Manual de Uso: Instrucciones detalladas en el archivo README.md.</w:t>
      </w:r>
    </w:p>
    <w:p w14:paraId="3759C640" w14:textId="77777777" w:rsidR="007A0C2C" w:rsidRDefault="007A0C2C" w:rsidP="007A0C2C">
      <w:pPr>
        <w:pStyle w:val="ListParagraph"/>
        <w:numPr>
          <w:ilvl w:val="0"/>
          <w:numId w:val="25"/>
        </w:numPr>
        <w:jc w:val="both"/>
      </w:pPr>
      <w:proofErr w:type="spellStart"/>
      <w:r w:rsidRPr="007A0C2C">
        <w:t>Explicabilidad</w:t>
      </w:r>
      <w:proofErr w:type="spellEnd"/>
      <w:r w:rsidRPr="007A0C2C">
        <w:t xml:space="preserve">: Tabla interpretativa de los regímenes identificados, mostrando las medias de cada </w:t>
      </w:r>
      <w:proofErr w:type="spellStart"/>
      <w:r w:rsidRPr="007A0C2C">
        <w:t>cluster</w:t>
      </w:r>
      <w:proofErr w:type="spellEnd"/>
      <w:r w:rsidRPr="007A0C2C">
        <w:t>.</w:t>
      </w:r>
    </w:p>
    <w:p w14:paraId="76FB5D45" w14:textId="77777777" w:rsidR="007A0C2C" w:rsidRDefault="007A0C2C" w:rsidP="007A0C2C">
      <w:pPr>
        <w:pStyle w:val="Heading1"/>
        <w:jc w:val="both"/>
      </w:pPr>
      <w:bookmarkStart w:id="8" w:name="_Toc206055488"/>
      <w:r>
        <w:t>Mantenimiento</w:t>
      </w:r>
      <w:bookmarkEnd w:id="8"/>
    </w:p>
    <w:p w14:paraId="5DB77026" w14:textId="77777777" w:rsidR="007A0C2C" w:rsidRDefault="007A0C2C" w:rsidP="007A0C2C">
      <w:pPr>
        <w:pStyle w:val="ListParagraph"/>
        <w:numPr>
          <w:ilvl w:val="0"/>
          <w:numId w:val="26"/>
        </w:numPr>
        <w:jc w:val="both"/>
      </w:pPr>
      <w:r w:rsidRPr="007A0C2C">
        <w:t>Monitoreo: Actualmente manual, con sugerencia de implementar alertas automáticas.</w:t>
      </w:r>
    </w:p>
    <w:p w14:paraId="02425A7D" w14:textId="77777777" w:rsidR="007A0C2C" w:rsidRDefault="007A0C2C" w:rsidP="007A0C2C">
      <w:pPr>
        <w:pStyle w:val="ListParagraph"/>
        <w:numPr>
          <w:ilvl w:val="0"/>
          <w:numId w:val="26"/>
        </w:numPr>
        <w:jc w:val="both"/>
      </w:pPr>
      <w:r w:rsidRPr="007A0C2C">
        <w:t>Versionado: Gestión mediante Git.</w:t>
      </w:r>
    </w:p>
    <w:p w14:paraId="7CFCCC6C" w14:textId="77777777" w:rsidR="007A0C2C" w:rsidRDefault="007A0C2C" w:rsidP="007A0C2C">
      <w:pPr>
        <w:pStyle w:val="ListParagraph"/>
        <w:numPr>
          <w:ilvl w:val="0"/>
          <w:numId w:val="26"/>
        </w:numPr>
        <w:jc w:val="both"/>
      </w:pPr>
      <w:r w:rsidRPr="007A0C2C">
        <w:t>Responsables: El desarrollador del proyecto asume la responsabilidad del mantenimiento.</w:t>
      </w:r>
    </w:p>
    <w:p w14:paraId="4CFEA040" w14:textId="77777777" w:rsidR="007A0C2C" w:rsidRDefault="007A0C2C" w:rsidP="007A0C2C">
      <w:pPr>
        <w:pStyle w:val="Heading1"/>
        <w:jc w:val="both"/>
      </w:pPr>
      <w:bookmarkStart w:id="9" w:name="_Toc206055489"/>
      <w:r>
        <w:t>KPI del Producto</w:t>
      </w:r>
      <w:bookmarkEnd w:id="9"/>
    </w:p>
    <w:p w14:paraId="281D6286" w14:textId="77777777" w:rsidR="007A0C2C" w:rsidRDefault="007A0C2C" w:rsidP="007A0C2C">
      <w:pPr>
        <w:pStyle w:val="ListParagraph"/>
        <w:numPr>
          <w:ilvl w:val="0"/>
          <w:numId w:val="27"/>
        </w:numPr>
        <w:jc w:val="both"/>
      </w:pPr>
      <w:proofErr w:type="spellStart"/>
      <w:r w:rsidRPr="007A0C2C">
        <w:t>Clustering</w:t>
      </w:r>
      <w:proofErr w:type="spellEnd"/>
      <w:r w:rsidRPr="007A0C2C">
        <w:t xml:space="preserve"> No Supervisado (K-</w:t>
      </w:r>
      <w:proofErr w:type="spellStart"/>
      <w:r w:rsidRPr="007A0C2C">
        <w:t>Means</w:t>
      </w:r>
      <w:proofErr w:type="spellEnd"/>
      <w:r w:rsidRPr="007A0C2C">
        <w:t>): Identificación de 4 regímenes de mercado distintos.</w:t>
      </w:r>
    </w:p>
    <w:p w14:paraId="18B46EBF" w14:textId="77777777" w:rsidR="007A0C2C" w:rsidRDefault="007A0C2C" w:rsidP="007A0C2C">
      <w:pPr>
        <w:pStyle w:val="ListParagraph"/>
        <w:numPr>
          <w:ilvl w:val="0"/>
          <w:numId w:val="27"/>
        </w:numPr>
        <w:jc w:val="both"/>
      </w:pPr>
      <w:r w:rsidRPr="007A0C2C">
        <w:t xml:space="preserve">IL3 (Disponibilidad/Calidad): 100% de los datos de los </w:t>
      </w:r>
      <w:proofErr w:type="spellStart"/>
      <w:r w:rsidRPr="007A0C2C">
        <w:t>tickers</w:t>
      </w:r>
      <w:proofErr w:type="spellEnd"/>
      <w:r w:rsidRPr="007A0C2C">
        <w:t xml:space="preserve"> requeridos disponibles y limpios.</w:t>
      </w:r>
    </w:p>
    <w:p w14:paraId="38445CB0" w14:textId="77777777" w:rsidR="007A0C2C" w:rsidRDefault="007A0C2C" w:rsidP="007A0C2C">
      <w:pPr>
        <w:pStyle w:val="ListParagraph"/>
        <w:numPr>
          <w:ilvl w:val="0"/>
          <w:numId w:val="27"/>
        </w:numPr>
        <w:jc w:val="both"/>
      </w:pPr>
      <w:r w:rsidRPr="007A0C2C">
        <w:t>IL4 (Uso Técnico/Automatización): Ejecución sin errores con un solo comando.</w:t>
      </w:r>
    </w:p>
    <w:p w14:paraId="354E7480" w14:textId="09BD2515" w:rsidR="007A0C2C" w:rsidRPr="007A0C2C" w:rsidRDefault="007A0C2C" w:rsidP="007A0C2C">
      <w:pPr>
        <w:pStyle w:val="ListParagraph"/>
        <w:numPr>
          <w:ilvl w:val="0"/>
          <w:numId w:val="27"/>
        </w:numPr>
        <w:jc w:val="both"/>
      </w:pPr>
      <w:r w:rsidRPr="007A0C2C">
        <w:t>IL5 (Impacto Estratégico): Evaluación del impacto estratégico generado.</w:t>
      </w:r>
    </w:p>
    <w:sectPr w:rsidR="007A0C2C" w:rsidRPr="007A0C2C">
      <w:footerReference w:type="even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EEB3D" w14:textId="77777777" w:rsidR="00314362" w:rsidRDefault="00314362" w:rsidP="00C51458">
      <w:pPr>
        <w:spacing w:after="0" w:line="240" w:lineRule="auto"/>
      </w:pPr>
      <w:r>
        <w:separator/>
      </w:r>
    </w:p>
  </w:endnote>
  <w:endnote w:type="continuationSeparator" w:id="0">
    <w:p w14:paraId="40CE0C98" w14:textId="77777777" w:rsidR="00314362" w:rsidRDefault="00314362" w:rsidP="00C5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3C2EE" w14:textId="148B3468" w:rsidR="00812D71" w:rsidRDefault="00812D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63A72" wp14:editId="7F64F4F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46175" cy="370205"/>
              <wp:effectExtent l="0" t="0" r="15875" b="0"/>
              <wp:wrapNone/>
              <wp:docPr id="1071470538" name="Text Box 6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4D193" w14:textId="42C8E086" w:rsidR="00812D71" w:rsidRPr="00812D71" w:rsidRDefault="00812D71" w:rsidP="00812D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2D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63A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ternal Use Only" style="position:absolute;margin-left:0;margin-top:0;width:90.2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" filled="f" stroked="f">
              <v:textbox style="mso-fit-shape-to-text:t" inset="20pt,0,0,15pt">
                <w:txbxContent>
                  <w:p w14:paraId="7C64D193" w14:textId="42C8E086" w:rsidR="00812D71" w:rsidRPr="00812D71" w:rsidRDefault="00812D71" w:rsidP="00812D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2D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769DB" w14:textId="03C7E70E" w:rsidR="00812D71" w:rsidRDefault="00812D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F7B2B1" wp14:editId="74F1AB7F">
              <wp:simplePos x="1079500" y="9423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146175" cy="370205"/>
              <wp:effectExtent l="0" t="0" r="15875" b="0"/>
              <wp:wrapNone/>
              <wp:docPr id="1102855610" name="Text Box 7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BF43B" w14:textId="26956C47" w:rsidR="00812D71" w:rsidRPr="00812D71" w:rsidRDefault="00812D71" w:rsidP="00812D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2D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7B2B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Internal Use Only" style="position:absolute;margin-left:0;margin-top:0;width:90.2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" filled="f" stroked="f">
              <v:textbox style="mso-fit-shape-to-text:t" inset="20pt,0,0,15pt">
                <w:txbxContent>
                  <w:p w14:paraId="55BBF43B" w14:textId="26956C47" w:rsidR="00812D71" w:rsidRPr="00812D71" w:rsidRDefault="00812D71" w:rsidP="00812D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2D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6D2BB" w14:textId="1A1C1037" w:rsidR="00812D71" w:rsidRDefault="00812D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A6BD43" wp14:editId="04338A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46175" cy="370205"/>
              <wp:effectExtent l="0" t="0" r="15875" b="0"/>
              <wp:wrapNone/>
              <wp:docPr id="108059276" name="Text Box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4FDF88" w14:textId="3F3F358E" w:rsidR="00812D71" w:rsidRPr="00812D71" w:rsidRDefault="00812D71" w:rsidP="00812D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2D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6BD4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alt="Internal Use Only" style="position:absolute;margin-left:0;margin-top:0;width:90.2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" filled="f" stroked="f">
              <v:textbox style="mso-fit-shape-to-text:t" inset="20pt,0,0,15pt">
                <w:txbxContent>
                  <w:p w14:paraId="1C4FDF88" w14:textId="3F3F358E" w:rsidR="00812D71" w:rsidRPr="00812D71" w:rsidRDefault="00812D71" w:rsidP="00812D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2D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7D30A" w14:textId="77777777" w:rsidR="00314362" w:rsidRDefault="00314362" w:rsidP="00C51458">
      <w:pPr>
        <w:spacing w:after="0" w:line="240" w:lineRule="auto"/>
      </w:pPr>
      <w:r>
        <w:separator/>
      </w:r>
    </w:p>
  </w:footnote>
  <w:footnote w:type="continuationSeparator" w:id="0">
    <w:p w14:paraId="1761B045" w14:textId="77777777" w:rsidR="00314362" w:rsidRDefault="00314362" w:rsidP="00C51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7CBB"/>
    <w:multiLevelType w:val="multilevel"/>
    <w:tmpl w:val="F07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2A82"/>
    <w:multiLevelType w:val="hybridMultilevel"/>
    <w:tmpl w:val="0FFA6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C3C45"/>
    <w:multiLevelType w:val="multilevel"/>
    <w:tmpl w:val="C568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613C9"/>
    <w:multiLevelType w:val="hybridMultilevel"/>
    <w:tmpl w:val="98C086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C091F"/>
    <w:multiLevelType w:val="multilevel"/>
    <w:tmpl w:val="183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041CB"/>
    <w:multiLevelType w:val="hybridMultilevel"/>
    <w:tmpl w:val="A27629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7341B"/>
    <w:multiLevelType w:val="hybridMultilevel"/>
    <w:tmpl w:val="9C0013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D4255"/>
    <w:multiLevelType w:val="hybridMultilevel"/>
    <w:tmpl w:val="E7CC28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A4E36"/>
    <w:multiLevelType w:val="hybridMultilevel"/>
    <w:tmpl w:val="5C28C1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C3D3E"/>
    <w:multiLevelType w:val="hybridMultilevel"/>
    <w:tmpl w:val="5DAE5D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05E86"/>
    <w:multiLevelType w:val="hybridMultilevel"/>
    <w:tmpl w:val="EA149A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5043A"/>
    <w:multiLevelType w:val="hybridMultilevel"/>
    <w:tmpl w:val="89424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50D09"/>
    <w:multiLevelType w:val="hybridMultilevel"/>
    <w:tmpl w:val="66AADD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21CFF"/>
    <w:multiLevelType w:val="hybridMultilevel"/>
    <w:tmpl w:val="3552F3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475F7"/>
    <w:multiLevelType w:val="hybridMultilevel"/>
    <w:tmpl w:val="895AB1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919C0"/>
    <w:multiLevelType w:val="hybridMultilevel"/>
    <w:tmpl w:val="0BF638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A4BFF"/>
    <w:multiLevelType w:val="multilevel"/>
    <w:tmpl w:val="5458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24CD6"/>
    <w:multiLevelType w:val="hybridMultilevel"/>
    <w:tmpl w:val="E54AE2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32437"/>
    <w:multiLevelType w:val="hybridMultilevel"/>
    <w:tmpl w:val="3A5E911C"/>
    <w:lvl w:ilvl="0" w:tplc="7520A7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0B0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CE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BC1A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8A7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A44C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048A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B04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DE9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8343D"/>
    <w:multiLevelType w:val="multilevel"/>
    <w:tmpl w:val="69462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6579F"/>
    <w:multiLevelType w:val="multilevel"/>
    <w:tmpl w:val="6CD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5290B"/>
    <w:multiLevelType w:val="hybridMultilevel"/>
    <w:tmpl w:val="A0C08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54A7"/>
    <w:multiLevelType w:val="multilevel"/>
    <w:tmpl w:val="AB84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A0A4E"/>
    <w:multiLevelType w:val="hybridMultilevel"/>
    <w:tmpl w:val="EDE86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F40BE"/>
    <w:multiLevelType w:val="multilevel"/>
    <w:tmpl w:val="E8F8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D08AE"/>
    <w:multiLevelType w:val="hybridMultilevel"/>
    <w:tmpl w:val="4EF437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41B7D"/>
    <w:multiLevelType w:val="hybridMultilevel"/>
    <w:tmpl w:val="7DFA84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92357">
    <w:abstractNumId w:val="13"/>
  </w:num>
  <w:num w:numId="2" w16cid:durableId="1934047560">
    <w:abstractNumId w:val="8"/>
  </w:num>
  <w:num w:numId="3" w16cid:durableId="2034106370">
    <w:abstractNumId w:val="25"/>
  </w:num>
  <w:num w:numId="4" w16cid:durableId="2010983071">
    <w:abstractNumId w:val="6"/>
  </w:num>
  <w:num w:numId="5" w16cid:durableId="1714498064">
    <w:abstractNumId w:val="21"/>
  </w:num>
  <w:num w:numId="6" w16cid:durableId="2070877475">
    <w:abstractNumId w:val="5"/>
  </w:num>
  <w:num w:numId="7" w16cid:durableId="851728830">
    <w:abstractNumId w:val="4"/>
  </w:num>
  <w:num w:numId="8" w16cid:durableId="1836914945">
    <w:abstractNumId w:val="0"/>
  </w:num>
  <w:num w:numId="9" w16cid:durableId="1044016117">
    <w:abstractNumId w:val="22"/>
  </w:num>
  <w:num w:numId="10" w16cid:durableId="1255088379">
    <w:abstractNumId w:val="18"/>
  </w:num>
  <w:num w:numId="11" w16cid:durableId="2058317493">
    <w:abstractNumId w:val="20"/>
  </w:num>
  <w:num w:numId="12" w16cid:durableId="1373649622">
    <w:abstractNumId w:val="24"/>
  </w:num>
  <w:num w:numId="13" w16cid:durableId="1934167791">
    <w:abstractNumId w:val="16"/>
  </w:num>
  <w:num w:numId="14" w16cid:durableId="437721215">
    <w:abstractNumId w:val="2"/>
  </w:num>
  <w:num w:numId="15" w16cid:durableId="1764951218">
    <w:abstractNumId w:val="12"/>
  </w:num>
  <w:num w:numId="16" w16cid:durableId="1393894793">
    <w:abstractNumId w:val="7"/>
  </w:num>
  <w:num w:numId="17" w16cid:durableId="1752507258">
    <w:abstractNumId w:val="10"/>
  </w:num>
  <w:num w:numId="18" w16cid:durableId="437218873">
    <w:abstractNumId w:val="15"/>
  </w:num>
  <w:num w:numId="19" w16cid:durableId="754478116">
    <w:abstractNumId w:val="19"/>
  </w:num>
  <w:num w:numId="20" w16cid:durableId="1882863031">
    <w:abstractNumId w:val="26"/>
  </w:num>
  <w:num w:numId="21" w16cid:durableId="563873247">
    <w:abstractNumId w:val="23"/>
  </w:num>
  <w:num w:numId="22" w16cid:durableId="1509711211">
    <w:abstractNumId w:val="3"/>
  </w:num>
  <w:num w:numId="23" w16cid:durableId="1610235142">
    <w:abstractNumId w:val="11"/>
  </w:num>
  <w:num w:numId="24" w16cid:durableId="2135520907">
    <w:abstractNumId w:val="1"/>
  </w:num>
  <w:num w:numId="25" w16cid:durableId="84156522">
    <w:abstractNumId w:val="9"/>
  </w:num>
  <w:num w:numId="26" w16cid:durableId="1938713045">
    <w:abstractNumId w:val="14"/>
  </w:num>
  <w:num w:numId="27" w16cid:durableId="1791235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7B"/>
    <w:rsid w:val="00093FA0"/>
    <w:rsid w:val="000D638D"/>
    <w:rsid w:val="00214921"/>
    <w:rsid w:val="002B0CF8"/>
    <w:rsid w:val="00314362"/>
    <w:rsid w:val="00406A40"/>
    <w:rsid w:val="005D69AA"/>
    <w:rsid w:val="006B5122"/>
    <w:rsid w:val="006F091D"/>
    <w:rsid w:val="006F5EE3"/>
    <w:rsid w:val="00735084"/>
    <w:rsid w:val="007A0C2C"/>
    <w:rsid w:val="00810A91"/>
    <w:rsid w:val="00812D71"/>
    <w:rsid w:val="008142D4"/>
    <w:rsid w:val="00881951"/>
    <w:rsid w:val="008E1650"/>
    <w:rsid w:val="00A24F3C"/>
    <w:rsid w:val="00B423AE"/>
    <w:rsid w:val="00BD7B5D"/>
    <w:rsid w:val="00C17E02"/>
    <w:rsid w:val="00C51458"/>
    <w:rsid w:val="00C7198B"/>
    <w:rsid w:val="00E2757B"/>
    <w:rsid w:val="00E761C7"/>
    <w:rsid w:val="00EA3CE6"/>
    <w:rsid w:val="00EC26DB"/>
    <w:rsid w:val="00F841F0"/>
    <w:rsid w:val="00F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158A"/>
  <w15:chartTrackingRefBased/>
  <w15:docId w15:val="{F07F0A40-ADA5-415E-BF45-3A39B8C8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AA"/>
  </w:style>
  <w:style w:type="paragraph" w:styleId="Heading1">
    <w:name w:val="heading 1"/>
    <w:basedOn w:val="Normal"/>
    <w:next w:val="Normal"/>
    <w:link w:val="Heading1Char"/>
    <w:uiPriority w:val="9"/>
    <w:qFormat/>
    <w:rsid w:val="00E27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5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75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E2757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757B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4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4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45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761C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0C2C"/>
    <w:pPr>
      <w:tabs>
        <w:tab w:val="right" w:leader="dot" w:pos="88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1C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61C7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12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D71"/>
  </w:style>
  <w:style w:type="paragraph" w:styleId="Header">
    <w:name w:val="header"/>
    <w:basedOn w:val="Normal"/>
    <w:link w:val="HeaderChar"/>
    <w:uiPriority w:val="99"/>
    <w:unhideWhenUsed/>
    <w:rsid w:val="007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6E7AD-ED13-40E1-9F70-48F9654D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Herramienta de Benchmarking, Riesgo y Desempeño para Fondos en R</dc:subject>
  <dc:creator>Rodrigo García Hoffmann</dc:creator>
  <cp:keywords/>
  <dc:description/>
  <cp:lastModifiedBy>Garcia, Rodrigo</cp:lastModifiedBy>
  <cp:revision>2</cp:revision>
  <cp:lastPrinted>2025-07-14T01:38:00Z</cp:lastPrinted>
  <dcterms:created xsi:type="dcterms:W3CDTF">2025-08-14T13:30:00Z</dcterms:created>
  <dcterms:modified xsi:type="dcterms:W3CDTF">2025-08-14T13:30:00Z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670da8c,3fdd57ca,41bc3dba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38dfde47-f100-441b-b584-049a7fefba8a_Enabled">
    <vt:lpwstr>true</vt:lpwstr>
  </property>
  <property fmtid="{D5CDD505-2E9C-101B-9397-08002B2CF9AE}" pid="6" name="MSIP_Label_38dfde47-f100-441b-b584-049a7fefba8a_SetDate">
    <vt:lpwstr>2025-08-11T04:17:24Z</vt:lpwstr>
  </property>
  <property fmtid="{D5CDD505-2E9C-101B-9397-08002B2CF9AE}" pid="7" name="MSIP_Label_38dfde47-f100-441b-b584-049a7fefba8a_Method">
    <vt:lpwstr>Standard</vt:lpwstr>
  </property>
  <property fmtid="{D5CDD505-2E9C-101B-9397-08002B2CF9AE}" pid="8" name="MSIP_Label_38dfde47-f100-441b-b584-049a7fefba8a_Name">
    <vt:lpwstr>38dfde47-f100-441b-b584-049a7fefba8a</vt:lpwstr>
  </property>
  <property fmtid="{D5CDD505-2E9C-101B-9397-08002B2CF9AE}" pid="9" name="MSIP_Label_38dfde47-f100-441b-b584-049a7fefba8a_SiteId">
    <vt:lpwstr>16e7cf3f-6af4-4e76-941e-aecafb9704e9</vt:lpwstr>
  </property>
  <property fmtid="{D5CDD505-2E9C-101B-9397-08002B2CF9AE}" pid="10" name="MSIP_Label_38dfde47-f100-441b-b584-049a7fefba8a_ActionId">
    <vt:lpwstr>10202886-501a-4ed8-a4e8-350dc29ebf4f</vt:lpwstr>
  </property>
  <property fmtid="{D5CDD505-2E9C-101B-9397-08002B2CF9AE}" pid="11" name="MSIP_Label_38dfde47-f100-441b-b584-049a7fefba8a_ContentBits">
    <vt:lpwstr>2</vt:lpwstr>
  </property>
  <property fmtid="{D5CDD505-2E9C-101B-9397-08002B2CF9AE}" pid="12" name="MSIP_Label_38dfde47-f100-441b-b584-049a7fefba8a_Tag">
    <vt:lpwstr>10, 3, 0, 1</vt:lpwstr>
  </property>
</Properties>
</file>