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245"/>
        <w:gridCol w:w="4095"/>
        <w:gridCol w:w="2025"/>
        <w:tblGridChange w:id="0">
          <w:tblGrid>
            <w:gridCol w:w="4245"/>
            <w:gridCol w:w="4095"/>
            <w:gridCol w:w="2025"/>
          </w:tblGrid>
        </w:tblGridChange>
      </w:tblGrid>
      <w:tr>
        <w:trPr>
          <w:trHeight w:val="124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UTN – UA Mar del Plata – TSP </w:t>
            </w:r>
            <w:r w:rsidDel="00000000" w:rsidR="00000000" w:rsidRPr="00000000">
              <w:rPr>
                <w:rFonts w:ascii="Thorndale AMT" w:cs="Thorndale AMT" w:eastAsia="Thorndale AMT" w:hAnsi="Thorndale AMT"/>
                <w:sz w:val="24"/>
                <w:szCs w:val="24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Laboratorio 1 - Primer Parcial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Mayo 2017</w:t>
            </w:r>
            <w:r w:rsidDel="00000000" w:rsidR="00000000" w:rsidRPr="00000000">
              <w:rPr>
                <w:rFonts w:ascii="Thorndale AMT" w:cs="Thorndale AMT" w:eastAsia="Thorndale AMT" w:hAnsi="Thorndale AMT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TEMA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y Apellido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ind w:hanging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-45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IMPORTANTE: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-450" w:right="-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proyecto con su Nombre y Apellido.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-450" w:right="-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la librería de Pilas (en su versión original).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-450" w:right="-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Añadir comentarios a su código identificando cada inciso.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-450" w:right="-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Desde el main(), invoque únicamente a las funciones que compilen correctamente.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right="-30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20"/>
        <w:gridCol w:w="8280"/>
        <w:tblGridChange w:id="0">
          <w:tblGrid>
            <w:gridCol w:w="1290"/>
            <w:gridCol w:w="720"/>
            <w:gridCol w:w="8280"/>
          </w:tblGrid>
        </w:tblGridChange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Inciso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Hacer una función que cargue automáticamente un arreglo de 50 enteros en forma descendente. a[0] = 50, a[1] = 49 … a[49] = 1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Copiar los elementos pares del arreglo de la función 1 a un pila.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Determinar el menor elemento de la pila de la función 2. La pila debe quedar en el mismo orden. La función debe retornar dicho elemento.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4. Calcular el promedio de los elementos que se encuentran en el arreglo pero únicamente los que sean mayores a 20. Pensar bien.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Generar un segundo arreglo a partir del que se encuentra con números cargados pero que contenga el carácter correspondiente al código ASCII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6. Hacer una función que encuentre un carácter en el arreglo de la función 5 y retorne un entero si lo encontró o no. Quien invoque a esta función deberá indicar el resultado de dicha operación con un mensaje. 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Hacer una función main() que invoque a las funciones anteriores y demuestre el funcionamiento del programa.</w:t>
              <w:br w:type="textWrapping"/>
              <w:t xml:space="preserve">Para hacer esto, cree las variables que considere necesarias, cárguelas con datos e invoque las funciones como corresponde en cada caso.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Tabla de puntuación:</w:t>
      </w:r>
      <w:r w:rsidDel="00000000" w:rsidR="00000000" w:rsidRPr="00000000">
        <w:rPr>
          <w:rtl w:val="0"/>
        </w:rPr>
      </w:r>
    </w:p>
    <w:tbl>
      <w:tblPr>
        <w:tblStyle w:val="Table3"/>
        <w:tblW w:w="606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5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55"/>
        <w:tblGridChange w:id="0">
          <w:tblGrid>
            <w:gridCol w:w="115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555"/>
          </w:tblGrid>
        </w:tblGridChange>
      </w:tblGrid>
      <w:tr>
        <w:trPr>
          <w:trHeight w:val="24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horndale A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