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935"/>
        <w:gridCol w:w="3030"/>
        <w:gridCol w:w="1380"/>
        <w:tblGridChange w:id="0">
          <w:tblGrid>
            <w:gridCol w:w="4935"/>
            <w:gridCol w:w="3030"/>
            <w:gridCol w:w="138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both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UTN – FR Mar del Plata – TSP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Laboratorio III -  Primer parcial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Comisión 1 Mayo 2021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Nombre y Apellido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Nota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firstLine="108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Crear un proyecto con su nombre y apellido.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firstLine="1080"/>
      </w:pPr>
      <w:r w:rsidDel="00000000" w:rsidR="00000000" w:rsidRPr="00000000">
        <w:rPr>
          <w:rtl w:val="0"/>
        </w:rPr>
        <w:t xml:space="preserve">Realizar todas las funciones que se indican. Añadir comentarios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firstLine="1080"/>
      </w:pPr>
      <w:r w:rsidDel="00000000" w:rsidR="00000000" w:rsidRPr="00000000">
        <w:rPr>
          <w:rtl w:val="0"/>
        </w:rPr>
        <w:t xml:space="preserve">Desarrollar un método main() que invoque únicamente a las funciones que compilan correctamente. No se pide ingreso por teclado de ningún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12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Tabla de puntuación:</w:t>
      </w:r>
    </w:p>
    <w:tbl>
      <w:tblPr>
        <w:tblStyle w:val="Table2"/>
        <w:tblW w:w="613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0"/>
        <w:gridCol w:w="450"/>
        <w:gridCol w:w="450"/>
        <w:gridCol w:w="495"/>
        <w:gridCol w:w="450"/>
        <w:gridCol w:w="435"/>
        <w:gridCol w:w="435"/>
        <w:gridCol w:w="435"/>
        <w:gridCol w:w="555"/>
        <w:gridCol w:w="480"/>
        <w:gridCol w:w="720"/>
        <w:tblGridChange w:id="0">
          <w:tblGrid>
            <w:gridCol w:w="1230"/>
            <w:gridCol w:w="450"/>
            <w:gridCol w:w="450"/>
            <w:gridCol w:w="495"/>
            <w:gridCol w:w="450"/>
            <w:gridCol w:w="435"/>
            <w:gridCol w:w="435"/>
            <w:gridCol w:w="435"/>
            <w:gridCol w:w="555"/>
            <w:gridCol w:w="480"/>
            <w:gridCol w:w="7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105" w:right="-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spacing w:after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Una empresa de distribución de golosinas nos pide un sistema para la gestión de su RRHH. Los empleados de esta empresa son vendedores o administradores. De ambos empleados nos gustaría almacenar su legajo, su nombre, apellido, dirección y fecha de nacimiento. Los vendedores tendrán una monto de venta mensual como particular mientras que los administradores un área (finanzas, ventas, marketing, logística, etc)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constructores vacíos, completos.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getters/setters según crea conveniente.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Sobreescribir el método toString() en todas las clases.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Sobreescribir el método equals() 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20 pts / 20 pts</w:t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Todos los empleados deben almacenarse dentro de un ArrayList con las funciones de agregar, buscarPorLegajo, contarEmpleados, devolverListado y eliminarPorLegajo.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 clase envoltorio/contenedora.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codificar los métodos correspondientes.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Invocar a dichos métodos para probar funcionamiento.</w:t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30 pts. / 15 pts (los repartidores no son empleados)</w:t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Todos los empleados cobran un sueldo. Los empleados administrativos cobran un fijo de 15 (no importa qué o cómo). Los vendedores cobran un 30% de lo vendido. El cliente nos reveló que en un futuro los repartidores (que no son empleados de él) también van a cobrar un sueldo. Se le paga 3 por cada kilómetro recorrido. 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????? necesarios para soportar los repartidores.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 clase Repartidor.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método que nos permita calcular el total que tengamos que pagar en términos de sueldo. Se puede hacer de MUCHAS formas pero hay una o varias que son las correctas en términos conceptuales con polimorfismo, herencia, etc)</w:t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30 pts. </w:t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probar todo nuestro sistema haremos un lindo main con un switch que deberá estar modularizado (recuerden que los métodos son públicos y static y no deben ir variables de clase (globales) sino pasaje de parámetros). El menú deberá contar con todas las opciones necesarias para demostrar el correcto funcionamiento. </w:t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10 pts. / 10 pts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Utilización de conceptos de la POO. Diseño de clases. Comentarios. Prolijidad. Modularidad, acoplamiento, cohesión. Entrega del parcial. Originalidad.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Puntaje: 10 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p999jq8q846d" w:id="1"/>
      <w:bookmarkEnd w:id="1"/>
      <w:r w:rsidDel="00000000" w:rsidR="00000000" w:rsidRPr="00000000">
        <w:rPr>
          <w:b w:val="1"/>
          <w:i w:val="1"/>
          <w:color w:val="ffffff"/>
          <w:shd w:fill="4a86e8" w:val="clear"/>
          <w:rtl w:val="0"/>
        </w:rPr>
        <w:t xml:space="preserve">¡Los mejores éxitos!   </w:t>
      </w:r>
    </w:p>
    <w:p w:rsidR="00000000" w:rsidDel="00000000" w:rsidP="00000000" w:rsidRDefault="00000000" w:rsidRPr="00000000" w14:paraId="0000004E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gapto9mq04q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a7faqgos09b3" w:id="3"/>
      <w:bookmarkEnd w:id="3"/>
      <w:r w:rsidDel="00000000" w:rsidR="00000000" w:rsidRPr="00000000">
        <w:rPr>
          <w:b w:val="1"/>
          <w:i w:val="1"/>
          <w:color w:val="ffffff"/>
          <w:shd w:fill="4a86e8" w:val="clear"/>
        </w:rPr>
        <w:drawing>
          <wp:inline distB="114300" distT="114300" distL="114300" distR="114300">
            <wp:extent cx="5731200" cy="3009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ffffff"/>
          <w:shd w:fill="4a86e8" w:val="clear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fwzhjunla9w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3800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45ygovdwuvq1" w:id="5"/>
      <w:bookmarkEnd w:id="5"/>
      <w:r w:rsidDel="00000000" w:rsidR="00000000" w:rsidRPr="00000000">
        <w:rPr>
          <w:b w:val="1"/>
          <w:i w:val="1"/>
          <w:color w:val="ffffff"/>
          <w:shd w:fill="4a86e8" w:val="clear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