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inicializacion 1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comparacion n + 1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incrementos n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iteraciones n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97651" cy="2376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651" cy="23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T(n) = 1+((n)n+1)n+1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T(n) = 2 + (n^2+1)n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T(n) = 2 + (n^3+n)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