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Áreas que conforman la Estadística</w:t>
        <w:br w:type="textWrapping"/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Descriptiva → Encargada de la presentación de datos mediante tablas y gráficos y del cálculo de medidas. (Describir)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Inferencial → Busca estimar características de una población mediante los datos extraídos de una muestra (Inferir)</w:t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Conceptos de población y muestra</w:t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Población → Conjunto de todas las unidades de análisis con características similares</w:t>
      </w:r>
    </w:p>
    <w:p w:rsidR="00000000" w:rsidDel="00000000" w:rsidP="00000000" w:rsidRDefault="00000000" w:rsidRPr="00000000" w14:paraId="0000000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Muestra → Subconjunto de la población </w:t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Variable y Dato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812963</wp:posOffset>
            </wp:positionH>
            <wp:positionV relativeFrom="paragraph">
              <wp:posOffset>123825</wp:posOffset>
            </wp:positionV>
            <wp:extent cx="4100513" cy="1900404"/>
            <wp:effectExtent b="0" l="0" r="0" t="0"/>
            <wp:wrapTopAndBottom distB="114300" distT="11430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900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Variable → Características de interés que se estudia de cada unidad de una población o muestra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Datos → Valores obtenidos de la toma de variable de cada unidad de análisis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Escalas de medición</w:t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Cualitativa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Nominal → No tienen significado numérico, y no importa el orden (soltero, casado, divorciado, viudo)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Ordinal → No tienen valor numérico pero sí importa el orden (Oro, plata, bronce)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Cuantitativa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Discreta → Números infinitos enteros(11,0,4,12)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Continua → Números infinitos de no enteros (1.73,1.89,1.54)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jc w:val="center"/>
        <w:rPr>
          <w:b w:val="1"/>
          <w:u w:val="singl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z w:val="32"/>
          <w:szCs w:val="32"/>
          <w:u w:val="single"/>
          <w:rtl w:val="0"/>
        </w:rPr>
        <w:t xml:space="preserve">MEDIDAS DE TENDENCIA CENTRAL, POSICIÓN, DISPERSIÓN y 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Media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Promedio aritmético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Variables Cuantitativas</w:t>
      </w:r>
    </w:p>
    <w:p w:rsidR="00000000" w:rsidDel="00000000" w:rsidP="00000000" w:rsidRDefault="00000000" w:rsidRPr="00000000" w14:paraId="00000023">
      <w:pPr>
        <w:spacing w:after="160" w:line="259" w:lineRule="auto"/>
        <w:ind w:left="0" w:firstLine="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Desventaja: influenciado por valores extremos. Sirve, siempre y cuando no haya valores extremos.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160" w:line="216" w:lineRule="auto"/>
        <w:ind w:left="2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nota </w:t>
      </w:r>
      <w:r w:rsidDel="00000000" w:rsidR="00000000" w:rsidRPr="00000000">
        <w:rPr>
          <w:color w:val="007020"/>
          <w:sz w:val="24"/>
          <w:szCs w:val="24"/>
          <w:rtl w:val="0"/>
        </w:rPr>
        <w:t xml:space="preserve">&lt;-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6287e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14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18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12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16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14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15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16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18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10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12</w:t>
      </w:r>
      <w:r w:rsidDel="00000000" w:rsidR="00000000" w:rsidRPr="00000000">
        <w:rPr>
          <w:sz w:val="24"/>
          <w:szCs w:val="24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6287e"/>
          <w:sz w:val="24"/>
          <w:szCs w:val="24"/>
          <w:rtl w:val="0"/>
        </w:rPr>
        <w:t xml:space="preserve">mean</w:t>
      </w:r>
      <w:r w:rsidDel="00000000" w:rsidR="00000000" w:rsidRPr="00000000">
        <w:rPr>
          <w:sz w:val="24"/>
          <w:szCs w:val="24"/>
          <w:rtl w:val="0"/>
        </w:rPr>
        <w:t xml:space="preserve">(nota)</w:t>
      </w:r>
    </w:p>
    <w:p w:rsidR="00000000" w:rsidDel="00000000" w:rsidP="00000000" w:rsidRDefault="00000000" w:rsidRPr="00000000" w14:paraId="00000026">
      <w:pPr>
        <w:spacing w:before="160" w:line="216" w:lineRule="auto"/>
        <w:ind w:left="2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 [1] 14.5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Mediana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Valor central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Variables Cuantitativas</w:t>
      </w:r>
    </w:p>
    <w:p w:rsidR="00000000" w:rsidDel="00000000" w:rsidP="00000000" w:rsidRDefault="00000000" w:rsidRPr="00000000" w14:paraId="0000002C">
      <w:pPr>
        <w:spacing w:after="160" w:line="259" w:lineRule="auto"/>
        <w:ind w:left="0" w:firstLine="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 es afectada por valores extremos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nota </w:t>
      </w:r>
      <w:r w:rsidDel="00000000" w:rsidR="00000000" w:rsidRPr="00000000">
        <w:rPr>
          <w:color w:val="007020"/>
          <w:sz w:val="24"/>
          <w:szCs w:val="24"/>
          <w:rtl w:val="0"/>
        </w:rPr>
        <w:t xml:space="preserve">&lt;-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6287e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14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18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12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16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14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15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16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18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10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12</w:t>
      </w:r>
      <w:r w:rsidDel="00000000" w:rsidR="00000000" w:rsidRPr="00000000">
        <w:rPr>
          <w:sz w:val="24"/>
          <w:szCs w:val="24"/>
          <w:rtl w:val="0"/>
        </w:rPr>
        <w:t xml:space="preserve">)</w:t>
        <w:br w:type="textWrapping"/>
        <w:br w:type="textWrapping"/>
        <w:t xml:space="preserve"> </w:t>
      </w:r>
      <w:r w:rsidDel="00000000" w:rsidR="00000000" w:rsidRPr="00000000">
        <w:rPr>
          <w:color w:val="06287e"/>
          <w:sz w:val="24"/>
          <w:szCs w:val="24"/>
          <w:rtl w:val="0"/>
        </w:rPr>
        <w:t xml:space="preserve">median</w:t>
      </w:r>
      <w:r w:rsidDel="00000000" w:rsidR="00000000" w:rsidRPr="00000000">
        <w:rPr>
          <w:sz w:val="24"/>
          <w:szCs w:val="24"/>
          <w:rtl w:val="0"/>
        </w:rPr>
        <w:t xml:space="preserve">(nota)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 [1] 14.5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Moda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Valor que más se repite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Puede no existir o haber más de una moda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color w:val="06287e"/>
          <w:sz w:val="24"/>
          <w:szCs w:val="24"/>
          <w:rtl w:val="0"/>
        </w:rPr>
        <w:t xml:space="preserve">library</w:t>
      </w:r>
      <w:r w:rsidDel="00000000" w:rsidR="00000000" w:rsidRPr="00000000">
        <w:rPr>
          <w:sz w:val="24"/>
          <w:szCs w:val="24"/>
          <w:rtl w:val="0"/>
        </w:rPr>
        <w:t xml:space="preserve">(modeest)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nota </w:t>
      </w:r>
      <w:r w:rsidDel="00000000" w:rsidR="00000000" w:rsidRPr="00000000">
        <w:rPr>
          <w:color w:val="007020"/>
          <w:sz w:val="24"/>
          <w:szCs w:val="24"/>
          <w:rtl w:val="0"/>
        </w:rPr>
        <w:t xml:space="preserve">&lt;-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6287e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14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18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12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16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14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15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16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18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10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12</w:t>
      </w:r>
      <w:r w:rsidDel="00000000" w:rsidR="00000000" w:rsidRPr="00000000">
        <w:rPr>
          <w:sz w:val="24"/>
          <w:szCs w:val="24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color w:val="06287e"/>
          <w:sz w:val="24"/>
          <w:szCs w:val="24"/>
          <w:rtl w:val="0"/>
        </w:rPr>
        <w:t xml:space="preserve">mfv</w:t>
      </w:r>
      <w:r w:rsidDel="00000000" w:rsidR="00000000" w:rsidRPr="00000000">
        <w:rPr>
          <w:sz w:val="24"/>
          <w:szCs w:val="24"/>
          <w:rtl w:val="0"/>
        </w:rPr>
        <w:t xml:space="preserve">(nota)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 [1] 12 14 16 18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Medidas de posición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Cuartil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Dividen un grupo de datos ordenados en partes iguales (cuatro quantiles)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i w:val="1"/>
          <w:color w:val="60a0b0"/>
          <w:sz w:val="24"/>
          <w:szCs w:val="24"/>
          <w:rtl w:val="0"/>
        </w:rPr>
        <w:t xml:space="preserve"># Primer cuartil</w:t>
        <w:br w:type="textWrapping"/>
      </w:r>
      <w:r w:rsidDel="00000000" w:rsidR="00000000" w:rsidRPr="00000000">
        <w:rPr>
          <w:color w:val="06287e"/>
          <w:sz w:val="24"/>
          <w:szCs w:val="24"/>
          <w:rtl w:val="0"/>
        </w:rPr>
        <w:t xml:space="preserve">quantile</w:t>
      </w:r>
      <w:r w:rsidDel="00000000" w:rsidR="00000000" w:rsidRPr="00000000">
        <w:rPr>
          <w:sz w:val="24"/>
          <w:szCs w:val="24"/>
          <w:rtl w:val="0"/>
        </w:rPr>
        <w:t xml:space="preserve">(nota,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0.25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  25%</w:t>
        <w:br w:type="textWrapping"/>
        <w:t xml:space="preserve">## 12.5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Interpretación: El 25% de las notas llegan hasta 12.5, mientras que el 75% (resto) es mayor a 12.5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Percentil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Divide un conjunto ordenado en 100 partes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i w:val="1"/>
          <w:color w:val="60a0b0"/>
          <w:sz w:val="24"/>
          <w:szCs w:val="24"/>
          <w:rtl w:val="0"/>
        </w:rPr>
        <w:t xml:space="preserve"># Percentil 60</w:t>
        <w:br w:type="textWrapping"/>
      </w:r>
      <w:r w:rsidDel="00000000" w:rsidR="00000000" w:rsidRPr="00000000">
        <w:rPr>
          <w:color w:val="06287e"/>
          <w:sz w:val="24"/>
          <w:szCs w:val="24"/>
          <w:rtl w:val="0"/>
        </w:rPr>
        <w:t xml:space="preserve">quantile</w:t>
      </w:r>
      <w:r w:rsidDel="00000000" w:rsidR="00000000" w:rsidRPr="00000000">
        <w:rPr>
          <w:sz w:val="24"/>
          <w:szCs w:val="24"/>
          <w:rtl w:val="0"/>
        </w:rPr>
        <w:t xml:space="preserve">(nota,</w:t>
      </w:r>
      <w:r w:rsidDel="00000000" w:rsidR="00000000" w:rsidRPr="00000000">
        <w:rPr>
          <w:color w:val="40a070"/>
          <w:sz w:val="24"/>
          <w:szCs w:val="24"/>
          <w:rtl w:val="0"/>
        </w:rPr>
        <w:t xml:space="preserve">0.60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  60%</w:t>
        <w:br w:type="textWrapping"/>
        <w:t xml:space="preserve">## 15.4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Interpretación: El 60% de las notas son como máximo 15.4 y el resto mayor a 15.4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#Percentil 80: quinto superior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#Percentil 90: décimo superior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Medidas de dispersión</w:t>
      </w:r>
    </w:p>
    <w:p w:rsidR="00000000" w:rsidDel="00000000" w:rsidP="00000000" w:rsidRDefault="00000000" w:rsidRPr="00000000" w14:paraId="0000005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medidas de dispersión nos indican el nivel de separación/dispersión en un conjunto de datos.</w:t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Absolutas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Rango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Rango intercuartílico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Varianza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Desviación estándar</w:t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Relativas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Coeficiente de variación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39218" cy="3557588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218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trabaja con el “Rango intercuartílico” porque no es afectado pro datos out layer, si no que trabaja con el 50% central.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Rango intercuartílico = Percentil 75 – Percentil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19688" cy="218564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185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es grande, es porque hay mucha dispersión en los datos.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 da la unidad al cuadrado (ejem. Soles al cuadrado, puntos al cuadrado, etc.)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86263" cy="137830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37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 va a dar la unidad de medida original. La varianza te da la unidad al cuadrado.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00352" cy="235743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352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CV = Desviación Estándar / Valor Absoluto de la Media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Medidas de forma</w:t>
      </w:r>
    </w:p>
    <w:p w:rsidR="00000000" w:rsidDel="00000000" w:rsidP="00000000" w:rsidRDefault="00000000" w:rsidRPr="00000000" w14:paraId="0000007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medidas de forma proporcionan información sobre el aspecto de la distribución (sin representarla gráficamente)</w:t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Asimetría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Coeficiente de asimetría de Pearson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Coeficiente de asimetría de Fisher</w:t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Curtosis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Coeficiente de curtosis</w:t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Coeficiente de Asimetría de Pearson</w:t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13201" cy="27156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3201" cy="271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Distribución simétrica: 0 o muy cerca de 0. (As = 0)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Distribución asimétrica positiva: mayor a 0. (As &gt; 0)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Distribución asimétrica negativa: menor a 0. (As &lt; 0)</w:t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Coeficiente de asímetria Fisher</w:t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7163" cy="294571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94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Coeficiente Curtosis</w:t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76738" cy="32275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22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center"/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ASOCIACIÓN ENTRE VARIABLES</w:t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Asociación entres Variables Cuantitativas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62363" cy="2871487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871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35225" cy="239128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225" cy="239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06650" cy="239951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6650" cy="2399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Covarianza: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95813" cy="1427603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42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71988" cy="3158232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158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Correlación de Pearson:</w:t>
      </w:r>
    </w:p>
    <w:p w:rsidR="00000000" w:rsidDel="00000000" w:rsidP="00000000" w:rsidRDefault="00000000" w:rsidRPr="00000000" w14:paraId="000000B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7744" cy="29347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7744" cy="293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Solo se usa cuando las variables son cuantitativas continuas y hay el supuesto de normalidad. Cuando la relación es lineal.</w:t>
      </w:r>
    </w:p>
    <w:p w:rsidR="00000000" w:rsidDel="00000000" w:rsidP="00000000" w:rsidRDefault="00000000" w:rsidRPr="00000000" w14:paraId="000000B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91013" cy="208543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085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71913" cy="28826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88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Solo se puede con variables numéricas.</w:t>
      </w:r>
    </w:p>
    <w:p w:rsidR="00000000" w:rsidDel="00000000" w:rsidP="00000000" w:rsidRDefault="00000000" w:rsidRPr="00000000" w14:paraId="000000B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Correlación de Spearman:</w:t>
      </w:r>
    </w:p>
    <w:p w:rsidR="00000000" w:rsidDel="00000000" w:rsidP="00000000" w:rsidRDefault="00000000" w:rsidRPr="00000000" w14:paraId="000000C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05338" cy="3447571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44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Sirve para cualquier tipo de asociación. Pero Pearson es más poderoso. (más te dice si hay asociación o no)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Variables ordinales.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95813" cy="3229284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229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RStudio:</w:t>
      </w:r>
    </w:p>
    <w:p w:rsidR="00000000" w:rsidDel="00000000" w:rsidP="00000000" w:rsidRDefault="00000000" w:rsidRPr="00000000" w14:paraId="000000C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Pasar los datos a numéricos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  <w:t xml:space="preserve">datos$Edad &lt;- </w:t>
      </w:r>
      <w:r w:rsidDel="00000000" w:rsidR="00000000" w:rsidRPr="00000000">
        <w:rPr>
          <w:b w:val="1"/>
          <w:rtl w:val="0"/>
        </w:rPr>
        <w:t xml:space="preserve">factor(datos$Edad,levels = c("Joven","Media","Adulta")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ordered=TRUE)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  <w:t xml:space="preserve">datos$Genero &lt;- </w:t>
      </w:r>
      <w:r w:rsidDel="00000000" w:rsidR="00000000" w:rsidRPr="00000000">
        <w:rPr>
          <w:b w:val="1"/>
          <w:rtl w:val="0"/>
        </w:rPr>
        <w:t xml:space="preserve">as.factor(datos$Genero)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datos$Vivienda &lt;- as.factor(datos$Vivienda)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datos$Ecivil &lt;- as.factor(datos$Ecivil)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datos$Ubicacion &lt;- as.factor(datos$Ubicacion)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datos$Historial &lt;- factor(datos$Historial,levels = c("Bajo","Medio","Alto"),ordered=TRUE)</w:t>
      </w:r>
    </w:p>
    <w:p w:rsidR="00000000" w:rsidDel="00000000" w:rsidP="00000000" w:rsidRDefault="00000000" w:rsidRPr="00000000" w14:paraId="000000D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usa?</w:t>
      </w:r>
    </w:p>
    <w:p w:rsidR="00000000" w:rsidDel="00000000" w:rsidP="00000000" w:rsidRDefault="00000000" w:rsidRPr="00000000" w14:paraId="000000D7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factor(“datos”, levels = c(“ “), ordered = TRUE) → </w:t>
      </w:r>
      <w:r w:rsidDel="00000000" w:rsidR="00000000" w:rsidRPr="00000000">
        <w:rPr>
          <w:rtl w:val="0"/>
        </w:rPr>
        <w:t xml:space="preserve">es para transformar ordinales a números</w:t>
      </w:r>
    </w:p>
    <w:p w:rsidR="00000000" w:rsidDel="00000000" w:rsidP="00000000" w:rsidRDefault="00000000" w:rsidRPr="00000000" w14:paraId="000000D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as.factor(“datos”) → </w:t>
      </w:r>
      <w:r w:rsidDel="00000000" w:rsidR="00000000" w:rsidRPr="00000000">
        <w:rPr>
          <w:rtl w:val="0"/>
        </w:rPr>
        <w:t xml:space="preserve">es para transformar nominales a números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Gráfico de dispersión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plot(datos$Salario, datos$Monto)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install.packages("ggplot2")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library(ggplot2)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ggplot(datos, aes(x = Salario, y = Monto)) +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geom_point(size = 1.5, colour = "darkblue") +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xlab("Salario") + ylab("Monto") +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theme(axis.title = element_text(face = "bold", colour = "#b83f04", size = 12),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axis.text = element_text(size = 10)) </w:t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Gráfico de dispersión + Histograma</w:t>
      </w:r>
    </w:p>
    <w:p w:rsidR="00000000" w:rsidDel="00000000" w:rsidP="00000000" w:rsidRDefault="00000000" w:rsidRPr="00000000" w14:paraId="000000E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# Guardar el gráfico ggplot (de dispersión)  como objeto de nombre p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p &lt;- ggplot(datos, aes(x = Salario, y = Monto)) +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geom_point(size = 1.5, colour = "darkblue") +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xlab("Salario") + ylab("Monto") +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theme(axis.title = element_text(face = "bold", colour = "#b83f04", size = 12),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axis.text = element_text(size = 10))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# Gráfico de dispersión con los histogramas marginales.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install.packages("ggExtra")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library(ggExtra)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ggExtra::ggMarginal(p, type = "histogram")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Covarianza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cov(datos$Salario, datos$Monto)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Correlación de Pearson</w:t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 xml:space="preserve">cor(datos$Salario, datos$Monto)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Matriz de correlación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cor(datos[c("Salario", "Monto")])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 xml:space="preserve">¿Cómo se usa? Escribes de esa manera las variables que quieres relacionar.</w:t>
      </w:r>
    </w:p>
    <w:p w:rsidR="00000000" w:rsidDel="00000000" w:rsidP="00000000" w:rsidRDefault="00000000" w:rsidRPr="00000000" w14:paraId="000000F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Gráficos adicionales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# Gráfico de dispersión 2 a 2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pairs(datos[,c("Salario", "Monto")])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pairs(datos[,c("Salario", "Monto")], pch = 19)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# Histograma y correlaciones 2 a 2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install.packages("psych")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library(psych)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pairs.panels(datos[,c("Salario", "Monto")],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     method = "pearson", # método de correlación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  hist.col = "darkgreen",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 density = TRUE,  # mostrar gráficos de densidad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 ellipses = FALSE # mostrar elipses de correlación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# Visualización de una matriz de correlación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install.packages("corrplot")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library(corrplot)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corrplot(cor(datos[,c("Salario", "Monto")]), method="circle")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corrplot(cor(datos[,c("Salario", "Monto")]),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 method = "color",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type = "upper",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addCoef.col = "black", # Añadir coeficiente de correlación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tl.col = "black", tl.srt = 45, # Color de la etiqueta y rotación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# Gráficos interactivos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#https://plotly.com/r/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cor(datos$Salario, datos$Monto, method="spearman")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cor(datos$Salario, datos$Monto, method="pearson")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cor(as.numeric(datos$Historial), datos$Monto, method="spearman")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cor(as.numeric(datos$Edad), as.numeric(datos$Historial), method="spearman")</w:t>
      </w:r>
    </w:p>
    <w:p w:rsidR="00000000" w:rsidDel="00000000" w:rsidP="00000000" w:rsidRDefault="00000000" w:rsidRPr="00000000" w14:paraId="000001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Correlación de Pearson o Spearman</w:t>
      </w:r>
    </w:p>
    <w:p w:rsidR="00000000" w:rsidDel="00000000" w:rsidP="00000000" w:rsidRDefault="00000000" w:rsidRPr="00000000" w14:paraId="000001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cor(datos$Salario, datos$Monto, method="spearman")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cor(datos$Salario, datos$Monto, method="pearson")</w:t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Solo debes escribir al final “method =  “</w:t>
      </w:r>
    </w:p>
    <w:p w:rsidR="00000000" w:rsidDel="00000000" w:rsidP="00000000" w:rsidRDefault="00000000" w:rsidRPr="00000000" w14:paraId="000001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Correlación de variables cuantitativas</w:t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cor(as.numeric(datos$Historial), datos$Monto, method="spearman")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cor(as.numeric(datos$Edad), as.numeric(datos$Historial), method="spearman")</w:t>
      </w:r>
    </w:p>
    <w:p w:rsidR="00000000" w:rsidDel="00000000" w:rsidP="00000000" w:rsidRDefault="00000000" w:rsidRPr="00000000" w14:paraId="000001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Debes cambiar los datos a numéricos.</w:t>
      </w:r>
    </w:p>
    <w:p w:rsidR="00000000" w:rsidDel="00000000" w:rsidP="00000000" w:rsidRDefault="00000000" w:rsidRPr="00000000" w14:paraId="0000013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Asociación entre Variables Cualitativas</w:t>
      </w:r>
    </w:p>
    <w:p w:rsidR="00000000" w:rsidDel="00000000" w:rsidP="00000000" w:rsidRDefault="00000000" w:rsidRPr="00000000" w14:paraId="0000014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0561" cy="308333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561" cy="3083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81513" cy="2830429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830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Solo te dice si hay o no hay asociación.</w:t>
      </w:r>
    </w:p>
    <w:p w:rsidR="00000000" w:rsidDel="00000000" w:rsidP="00000000" w:rsidRDefault="00000000" w:rsidRPr="00000000" w14:paraId="00000149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Cuando las dos son cualitativas netas (nominales)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57763" cy="387891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878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Este estadístico si te dice qué tan fuerte es la asociación.</w:t>
      </w:r>
    </w:p>
    <w:p w:rsidR="00000000" w:rsidDel="00000000" w:rsidP="00000000" w:rsidRDefault="00000000" w:rsidRPr="00000000" w14:paraId="0000014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67238" cy="3027815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027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Sirve para ver rangos.</w:t>
      </w:r>
    </w:p>
    <w:p w:rsidR="00000000" w:rsidDel="00000000" w:rsidP="00000000" w:rsidRDefault="00000000" w:rsidRPr="00000000" w14:paraId="0000014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Sirve para datos ordinales.</w:t>
      </w:r>
    </w:p>
    <w:p w:rsidR="00000000" w:rsidDel="00000000" w:rsidP="00000000" w:rsidRDefault="00000000" w:rsidRPr="00000000" w14:paraId="0000015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33963" cy="1898329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898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67263" cy="3619002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619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  <w:t xml:space="preserve">RESUMEN:</w:t>
      </w:r>
    </w:p>
    <w:p w:rsidR="00000000" w:rsidDel="00000000" w:rsidP="00000000" w:rsidRDefault="00000000" w:rsidRPr="00000000" w14:paraId="0000015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6213" cy="2181968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213" cy="2181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RStudio</w:t>
      </w:r>
    </w:p>
    <w:p w:rsidR="00000000" w:rsidDel="00000000" w:rsidP="00000000" w:rsidRDefault="00000000" w:rsidRPr="00000000" w14:paraId="0000015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 Contingencia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table(datos$Vivienda, datos$Ecivil)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addmargins(table(datos$Vivienda, datos$Ecivil))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# margin = 2 o 1, las proporciones son calculadas por columna</w:t>
      </w:r>
    </w:p>
    <w:p w:rsidR="00000000" w:rsidDel="00000000" w:rsidP="00000000" w:rsidRDefault="00000000" w:rsidRPr="00000000" w14:paraId="0000015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prop.table(table(datos$Vivienda, datos$Ecivil), margin = 2)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Gráfico de Barras Apilado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library(ggplot2)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ggplot(datos) +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geom_bar(aes(x = Ecivil, fill = Vivienda), position = "fill", colour = "white") +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theme_classic() + xlab("Estado civil") + ylab(" ") +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labs(fill = "Vivienda")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Chi-Cuadrado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chisq.test(datos$Vivienda, datos$Ecivil, correct = FALSE)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Cramer’s V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install.packages("vcd")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library(vcd)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assocstats(table(datos$Vivienda, datos$Ecivil))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Kendall’s τ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# Las variables cualitativas deben estar codificadas de manera numérica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cor(as.numeric(datos$Edad), as.numeric(datos$Historial), method = "kendall")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Correlación de Spearman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# Las variables cualitativas deben estar codificadas de manera numérica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cor(as.numeric(datos$Edad), as.numeric(datos$Historial), method = "spearman")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Correlación Biserial Puntual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# Numéricamente igual que Pearson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cor(as.numeric(datos$Salario), as.numeric(datos$Vivienda))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EJERCICIOS: </w:t>
      </w:r>
    </w:p>
    <w:p w:rsidR="00000000" w:rsidDel="00000000" w:rsidP="00000000" w:rsidRDefault="00000000" w:rsidRPr="00000000" w14:paraId="000001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Crear Tabla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tabla &lt;- matrix(c(245,</w:t>
        <w:tab/>
        <w:t xml:space="preserve">228,</w:t>
        <w:tab/>
        <w:t xml:space="preserve">177,</w:t>
        <w:tab/>
        <w:t xml:space="preserve">219, 31,</w:t>
        <w:tab/>
        <w:t xml:space="preserve">27,</w:t>
        <w:tab/>
        <w:t xml:space="preserve">13,</w:t>
        <w:tab/>
        <w:t xml:space="preserve">10), nrow=2, ncol = 4, byrow = TRUE, dimnames = list(c("Nutrición buena","Nutrición pobre"),c("&lt; 80", "80 - 90", "90 - 99", "≥100")))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tabla</w:t>
      </w:r>
    </w:p>
    <w:p w:rsidR="00000000" w:rsidDel="00000000" w:rsidP="00000000" w:rsidRDefault="00000000" w:rsidRPr="00000000" w14:paraId="00000180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Teoría Intervalos</w:t>
      </w:r>
    </w:p>
    <w:p w:rsidR="00000000" w:rsidDel="00000000" w:rsidP="00000000" w:rsidRDefault="00000000" w:rsidRPr="00000000" w14:paraId="0000018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22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as.factor</w:t>
      </w:r>
    </w:p>
    <w:p w:rsidR="00000000" w:rsidDel="00000000" w:rsidP="00000000" w:rsidRDefault="00000000" w:rsidRPr="00000000" w14:paraId="0000019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factor(datos$Edad, levels = c(“Joven”,”Adulto”))</w:t>
      </w:r>
    </w:p>
    <w:p w:rsidR="00000000" w:rsidDel="00000000" w:rsidP="00000000" w:rsidRDefault="00000000" w:rsidRPr="00000000" w14:paraId="0000019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5925" cy="344805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NOTA: Biserial puntual → solo se usa con variables dicotómicas(es decir solo 2 variables, ejm: Masculino y Femenino, Propia y Alquilada, Dia y Noche)</w:t>
      </w:r>
    </w:p>
    <w:p w:rsidR="00000000" w:rsidDel="00000000" w:rsidP="00000000" w:rsidRDefault="00000000" w:rsidRPr="00000000" w14:paraId="000001A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→ Discreta / Discreta → Crammers</w:t>
      </w:r>
    </w:p>
    <w:p w:rsidR="00000000" w:rsidDel="00000000" w:rsidP="00000000" w:rsidRDefault="00000000" w:rsidRPr="00000000" w14:paraId="000001A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→ Nominal / Nominal → Crammers o chisq</w:t>
      </w:r>
    </w:p>
    <w:p w:rsidR="00000000" w:rsidDel="00000000" w:rsidP="00000000" w:rsidRDefault="00000000" w:rsidRPr="00000000" w14:paraId="000001A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Como hacer tabla en Rstudio:</w:t>
      </w:r>
    </w:p>
    <w:p w:rsidR="00000000" w:rsidDel="00000000" w:rsidP="00000000" w:rsidRDefault="00000000" w:rsidRPr="00000000" w14:paraId="000001A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table &lt;- matrix(c(1,2,3,4), nrow = 2, ncol = 2, byrow=TRUE, dimnames = list(c(“Nutrición buena”,”Nutrición pobre” ), c(“C.1”, “C.2”)))</w:t>
      </w:r>
    </w:p>
    <w:p w:rsidR="00000000" w:rsidDel="00000000" w:rsidP="00000000" w:rsidRDefault="00000000" w:rsidRPr="00000000" w14:paraId="000001A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Verdana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5.png"/><Relationship Id="rId21" Type="http://schemas.openxmlformats.org/officeDocument/2006/relationships/image" Target="media/image11.png"/><Relationship Id="rId24" Type="http://schemas.openxmlformats.org/officeDocument/2006/relationships/image" Target="media/image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7.png"/><Relationship Id="rId25" Type="http://schemas.openxmlformats.org/officeDocument/2006/relationships/image" Target="media/image14.png"/><Relationship Id="rId28" Type="http://schemas.openxmlformats.org/officeDocument/2006/relationships/image" Target="media/image2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7.png"/><Relationship Id="rId7" Type="http://schemas.openxmlformats.org/officeDocument/2006/relationships/image" Target="media/image22.png"/><Relationship Id="rId8" Type="http://schemas.openxmlformats.org/officeDocument/2006/relationships/image" Target="media/image4.png"/><Relationship Id="rId31" Type="http://schemas.openxmlformats.org/officeDocument/2006/relationships/image" Target="media/image15.png"/><Relationship Id="rId30" Type="http://schemas.openxmlformats.org/officeDocument/2006/relationships/image" Target="media/image24.png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32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26.png"/><Relationship Id="rId15" Type="http://schemas.openxmlformats.org/officeDocument/2006/relationships/image" Target="media/image16.png"/><Relationship Id="rId14" Type="http://schemas.openxmlformats.org/officeDocument/2006/relationships/image" Target="media/image21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