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40" w:before="0"/>
        <w:ind w:firstLine="720"/>
        <w:jc w:val="center"/>
        <w:rPr/>
      </w:pPr>
      <w:r>
        <w:rPr>
          <w:b/>
          <w:color w:val="1b365d"/>
          <w:sz w:val="30"/>
        </w:rPr>
        <w:t xml:space="preserve">INVENTARIO GEORREFERENCIADO Y CADASTRO DE UNIDADES POLICIALES</w:t>
      </w:r>
      <w:r/>
    </w:p>
    <w:p>
      <w:pPr>
        <w:pStyle w:val="709"/>
        <w:pBdr/>
        <w:spacing w:after="240" w:before="0"/>
        <w:ind/>
        <w:jc w:val="center"/>
        <w:rPr/>
      </w:pPr>
      <w:r>
        <w:rPr>
          <w:i/>
          <w:color w:val="4a777a"/>
          <w:sz w:val="21"/>
        </w:rPr>
        <w:t xml:space="preserve">Transcripción Consolidada de Estaciones Policiales Integrales (EPI N° 1 a N° 6) y Módulos Policiales Dependientes — Cochabamba, Bolivia</w:t>
      </w:r>
      <w:r/>
    </w:p>
    <w:p>
      <w:pPr>
        <w:pStyle w:val="709"/>
        <w:pBdr>
          <w:bottom w:val="single" w:color="1b365d" w:sz="12" w:space="1"/>
        </w:pBdr>
        <w:spacing w:after="200" w:before="0"/>
        <w:ind/>
        <w:rPr/>
      </w:pPr>
      <w:r/>
      <w:r/>
    </w:p>
    <w:p>
      <w:pPr>
        <w:pStyle w:val="710"/>
        <w:pBdr/>
        <w:spacing w:after="80" w:before="200"/>
        <w:ind/>
        <w:rPr/>
      </w:pPr>
      <w:r>
        <w:rPr>
          <w:b/>
          <w:color w:val="1b365d"/>
          <w:sz w:val="24"/>
        </w:rPr>
        <w:t xml:space="preserve">1. Marco Administrativo e Institucional</w:t>
      </w:r>
      <w:r/>
    </w:p>
    <w:p>
      <w:pPr>
        <w:pStyle w:val="709"/>
        <w:pBdr/>
        <w:spacing/>
        <w:ind/>
        <w:rPr/>
      </w:pPr>
      <w:r>
        <w:t xml:space="preserve">La presente documentación consol</w:t>
      </w:r>
      <w:r>
        <w:t xml:space="preserve">ida los informes institucionales y fichas kárdex remitidos por las seis Estaciones Policiales Integrales (EPI) de la ciudad de Cochabamba en respuesta a la Hoja de Trámite N° 024549/2026 y al Oficio DSC-CE-N° 427/2026 emitido por el Director de Seguridad C</w:t>
      </w:r>
      <w:r>
        <w:t xml:space="preserve">iudadana del Gobierno Autónomo Municipal de Cochabamba (GAMC), My. MSc. Edgar Brayan López Lara. El objetivo principal de esta sistematización es proveer datos estructurados para el desarrollo de una herramienta digital centralizada de seguridad ciudadana.</w:t>
      </w:r>
      <w:r/>
    </w:p>
    <w:p>
      <w:pPr>
        <w:pStyle w:val="709"/>
        <w:pBdr/>
        <w:spacing/>
        <w:ind/>
        <w:rPr/>
      </w:pPr>
      <w:r>
        <w:rPr>
          <w:b/>
        </w:rPr>
        <w:t xml:space="preserve">Comando Departamental de Policía Cochabamba: </w:t>
      </w:r>
      <w:r>
        <w:t xml:space="preserve">Cnl. MSc. CAD. Alejandro Basto Rodríguez (Comandante Departamental a.i.). Coordinación jurídica realizada por la Sof. 2do. Abog. Marlene Abigahit Choque.</w:t>
      </w:r>
      <w:r/>
    </w:p>
    <w:p>
      <w:pPr>
        <w:pStyle w:val="710"/>
        <w:pBdr/>
        <w:spacing w:after="80" w:before="240"/>
        <w:ind/>
        <w:rPr/>
      </w:pPr>
      <w:r>
        <w:rPr>
          <w:b/>
          <w:color w:val="1b365d"/>
          <w:sz w:val="24"/>
        </w:rPr>
        <w:t xml:space="preserve">2. Estación Policial Integral N° 1 "SUR"</w:t>
      </w:r>
      <w:r/>
    </w:p>
    <w:p>
      <w:pPr>
        <w:pStyle w:val="709"/>
        <w:pBdr/>
        <w:spacing/>
        <w:ind/>
        <w:rPr/>
      </w:pPr>
      <w:r>
        <w:rPr>
          <w:b/>
        </w:rPr>
        <w:t xml:space="preserve">• </w:t>
      </w:r>
      <w:r>
        <w:rPr>
          <w:b/>
        </w:rPr>
        <w:t xml:space="preserve">Comandante de Unidad: </w:t>
      </w:r>
      <w:r>
        <w:t xml:space="preserve">Cnl. MSc. CAD. Luis Aldrin Cordero Pacheco.</w:t>
        <w:br/>
      </w:r>
      <w:r>
        <w:rPr>
          <w:b/>
        </w:rPr>
        <w:t xml:space="preserve">• Jefe de Personal: </w:t>
      </w:r>
      <w:r>
        <w:t xml:space="preserve">Tcnl. DEAP. Gustavo Prieto Marañón.</w:t>
        <w:br/>
      </w:r>
      <w:r>
        <w:rPr>
          <w:b/>
        </w:rPr>
        <w:t xml:space="preserve">• Documento de Referencia: </w:t>
      </w:r>
      <w:r>
        <w:t xml:space="preserve">Informe No. 051/2026 (01/09/2026).</w:t>
        <w:br/>
      </w:r>
      <w:r>
        <w:rPr>
          <w:b/>
        </w:rPr>
        <w:t xml:space="preserve">• Canal Oficial de Emergencias (WhatsApp): </w:t>
      </w:r>
      <w:r>
        <w:t xml:space="preserve">57710101</w:t>
      </w:r>
      <w:r/>
    </w:p>
    <w:p>
      <w:pPr>
        <w:pStyle w:val="709"/>
        <w:pBdr/>
        <w:spacing w:after="80" w:before="0"/>
        <w:ind/>
        <w:rPr/>
      </w:pPr>
      <w:r>
        <w:rPr>
          <w:b/>
        </w:rPr>
        <w:t xml:space="preserve">Inventario de Ubicaciones y Módulos Dependientes (EPI 1 SUR):</w:t>
      </w:r>
      <w:r/>
    </w:p>
    <w:tbl>
      <w:tblPr>
        <w:tblStyle w:val="779"/>
        <w:jc w:val="cente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2340"/>
        <w:gridCol w:w="2340"/>
        <w:gridCol w:w="2340"/>
        <w:gridCol w:w="2339"/>
      </w:tblGrid>
      <w:tr>
        <w:trPr>
          <w:cantSplit/>
          <w:tblHeader/>
        </w:trPr>
        <w:tc>
          <w:tcPr>
            <w:shd w:val="clear" w:color="auto" w:fill="1b365d"/>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Unidad / Módulo Policial</w:t>
            </w:r>
            <w:r>
              <w:rPr>
                <w:rFonts w:eastAsia="ＭＳ 明朝"/>
                <w:szCs w:val="22"/>
                <w:lang w:val="en-US" w:eastAsia="en-US" w:bidi="ar-SA"/>
              </w:rPr>
            </w:r>
          </w:p>
        </w:tc>
        <w:tc>
          <w:tcPr>
            <w:shd w:val="clear" w:color="auto" w:fill="1b365d"/>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Dirección / Referencia Exacta</w:t>
            </w:r>
            <w:r>
              <w:rPr>
                <w:rFonts w:eastAsia="ＭＳ 明朝"/>
                <w:szCs w:val="22"/>
                <w:lang w:val="en-US" w:eastAsia="en-US" w:bidi="ar-SA"/>
              </w:rPr>
            </w:r>
          </w:p>
        </w:tc>
        <w:tc>
          <w:tcPr>
            <w:shd w:val="clear" w:color="auto" w:fill="1b365d"/>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Coordenadas Geográficas</w:t>
            </w:r>
            <w:r>
              <w:rPr>
                <w:rFonts w:eastAsia="ＭＳ 明朝"/>
                <w:szCs w:val="22"/>
                <w:lang w:val="en-US" w:eastAsia="en-US" w:bidi="ar-SA"/>
              </w:rPr>
            </w:r>
          </w:p>
        </w:tc>
        <w:tc>
          <w:tcPr>
            <w:shd w:val="clear" w:color="auto" w:fill="1b365d"/>
            <w:tcBorders/>
            <w:tcW w:w="233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Distrito</w:t>
            </w:r>
            <w:r>
              <w:rPr>
                <w:rFonts w:eastAsia="ＭＳ 明朝"/>
                <w:szCs w:val="22"/>
                <w:lang w:val="en-US" w:eastAsia="en-US" w:bidi="ar-SA"/>
              </w:rPr>
            </w:r>
          </w:p>
        </w:tc>
      </w:tr>
      <w:tr>
        <w:trPr>
          <w:cantSplit/>
        </w:trPr>
        <w:tc>
          <w:tcPr>
            <w:shd w:val="clear" w:color="auto" w:fill="f7f9fc"/>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E.P.I. N° 1 "SUR" (Principal)</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Avenida Panamericana, frente a la Iglesia San Marcos</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-17.444305, -66.165342</w:t>
            </w:r>
            <w:r>
              <w:rPr>
                <w:rFonts w:eastAsia="ＭＳ 明朝"/>
                <w:szCs w:val="22"/>
                <w:lang w:val="en-US" w:eastAsia="en-US" w:bidi="ar-SA"/>
              </w:rPr>
            </w:r>
          </w:p>
        </w:tc>
        <w:tc>
          <w:tcPr>
            <w:shd w:val="clear" w:color="auto" w:fill="f7f9fc"/>
            <w:tcBorders/>
            <w:tcW w:w="233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Cercado Sur</w:t>
            </w:r>
            <w:r>
              <w:rPr>
                <w:rFonts w:eastAsia="ＭＳ 明朝"/>
                <w:szCs w:val="22"/>
                <w:lang w:val="en-US" w:eastAsia="en-US" w:bidi="ar-SA"/>
              </w:rPr>
            </w:r>
          </w:p>
        </w:tc>
      </w:tr>
      <w:tr>
        <w:trPr>
          <w:cantSplit/>
        </w:trPr>
        <w:tc>
          <w:tcPr>
            <w:shd w:val="clear" w:color="auto" w:fill="ffffff"/>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MP-101 1ro. de Mayo</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Innominada</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-17.467930, -66.202547</w:t>
            </w:r>
            <w:r>
              <w:rPr>
                <w:rFonts w:eastAsia="ＭＳ 明朝"/>
                <w:szCs w:val="22"/>
                <w:lang w:val="en-US" w:eastAsia="en-US" w:bidi="ar-SA"/>
              </w:rPr>
            </w:r>
          </w:p>
        </w:tc>
        <w:tc>
          <w:tcPr>
            <w:shd w:val="clear" w:color="auto" w:fill="ffffff"/>
            <w:tcBorders/>
            <w:tcW w:w="233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Cercado Sur</w:t>
            </w:r>
            <w:r>
              <w:rPr>
                <w:rFonts w:eastAsia="ＭＳ 明朝"/>
                <w:szCs w:val="22"/>
                <w:lang w:val="en-US" w:eastAsia="en-US" w:bidi="ar-SA"/>
              </w:rPr>
            </w:r>
          </w:p>
        </w:tc>
      </w:tr>
      <w:tr>
        <w:trPr>
          <w:cantSplit/>
        </w:trPr>
        <w:tc>
          <w:tcPr>
            <w:shd w:val="clear" w:color="auto" w:fill="f7f9fc"/>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MP-103 Villa Israel</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Entrada Principal</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-17.487039, -66.174968</w:t>
            </w:r>
            <w:r>
              <w:rPr>
                <w:rFonts w:eastAsia="ＭＳ 明朝"/>
                <w:szCs w:val="22"/>
                <w:lang w:val="en-US" w:eastAsia="en-US" w:bidi="ar-SA"/>
              </w:rPr>
            </w:r>
          </w:p>
        </w:tc>
        <w:tc>
          <w:tcPr>
            <w:shd w:val="clear" w:color="auto" w:fill="f7f9fc"/>
            <w:tcBorders/>
            <w:tcW w:w="233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Distrito 15</w:t>
            </w:r>
            <w:r>
              <w:rPr>
                <w:rFonts w:eastAsia="ＭＳ 明朝"/>
                <w:szCs w:val="22"/>
                <w:lang w:val="en-US" w:eastAsia="en-US" w:bidi="ar-SA"/>
              </w:rPr>
            </w:r>
          </w:p>
        </w:tc>
      </w:tr>
      <w:tr>
        <w:trPr>
          <w:cantSplit/>
        </w:trPr>
        <w:tc>
          <w:tcPr>
            <w:shd w:val="clear" w:color="auto" w:fill="ffffff"/>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MP-104 Molle Molle</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Innominada</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-17.455392, -66.157324</w:t>
            </w:r>
            <w:r>
              <w:rPr>
                <w:rFonts w:eastAsia="ＭＳ 明朝"/>
                <w:szCs w:val="22"/>
                <w:lang w:val="en-US" w:eastAsia="en-US" w:bidi="ar-SA"/>
              </w:rPr>
            </w:r>
          </w:p>
        </w:tc>
        <w:tc>
          <w:tcPr>
            <w:shd w:val="clear" w:color="auto" w:fill="ffffff"/>
            <w:tcBorders/>
            <w:tcW w:w="233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Distrito 9</w:t>
            </w:r>
            <w:r>
              <w:rPr>
                <w:rFonts w:eastAsia="ＭＳ 明朝"/>
                <w:szCs w:val="22"/>
                <w:lang w:val="en-US" w:eastAsia="en-US" w:bidi="ar-SA"/>
              </w:rPr>
            </w:r>
          </w:p>
        </w:tc>
      </w:tr>
      <w:tr>
        <w:trPr>
          <w:cantSplit/>
        </w:trPr>
        <w:tc>
          <w:tcPr>
            <w:shd w:val="clear" w:color="auto" w:fill="f7f9fc"/>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MP-107 Pampa San Miguel</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Autonomía</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-17.471444, -66.136361</w:t>
              <w:br/>
              <w:t xml:space="preserve">(17°28'17.2"S 66°08'10.9"W)</w:t>
            </w:r>
            <w:r>
              <w:rPr>
                <w:rFonts w:eastAsia="ＭＳ 明朝"/>
                <w:szCs w:val="22"/>
                <w:lang w:val="en-US" w:eastAsia="en-US" w:bidi="ar-SA"/>
              </w:rPr>
            </w:r>
          </w:p>
        </w:tc>
        <w:tc>
          <w:tcPr>
            <w:shd w:val="clear" w:color="auto" w:fill="f7f9fc"/>
            <w:tcBorders/>
            <w:tcW w:w="233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Distrito 15</w:t>
            </w:r>
            <w:r>
              <w:rPr>
                <w:rFonts w:eastAsia="ＭＳ 明朝"/>
                <w:szCs w:val="22"/>
                <w:lang w:val="en-US" w:eastAsia="en-US" w:bidi="ar-SA"/>
              </w:rPr>
            </w:r>
          </w:p>
        </w:tc>
      </w:tr>
      <w:tr>
        <w:trPr>
          <w:cantSplit/>
        </w:trPr>
        <w:tc>
          <w:tcPr>
            <w:shd w:val="clear" w:color="auto" w:fill="ffffff"/>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MP-109 Arrumani Norte</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Innominada</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-17.478882, -66.131355</w:t>
            </w:r>
            <w:r>
              <w:rPr>
                <w:rFonts w:eastAsia="ＭＳ 明朝"/>
                <w:szCs w:val="22"/>
                <w:lang w:val="en-US" w:eastAsia="en-US" w:bidi="ar-SA"/>
              </w:rPr>
            </w:r>
          </w:p>
        </w:tc>
        <w:tc>
          <w:tcPr>
            <w:shd w:val="clear" w:color="auto" w:fill="ffffff"/>
            <w:tcBorders/>
            <w:tcW w:w="233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Distrito 15</w:t>
            </w:r>
            <w:r>
              <w:rPr>
                <w:rFonts w:eastAsia="ＭＳ 明朝"/>
                <w:szCs w:val="22"/>
                <w:lang w:val="en-US" w:eastAsia="en-US" w:bidi="ar-SA"/>
              </w:rPr>
            </w:r>
          </w:p>
        </w:tc>
      </w:tr>
    </w:tbl>
    <w:p>
      <w:pPr>
        <w:pStyle w:val="710"/>
        <w:pBdr/>
        <w:spacing w:after="80" w:before="280"/>
        <w:ind/>
        <w:rPr/>
      </w:pPr>
      <w:r>
        <w:rPr>
          <w:b/>
          <w:color w:val="1b365d"/>
          <w:sz w:val="24"/>
        </w:rPr>
        <w:t xml:space="preserve">3. Estación Policial Integral N° 2 "NORTE"</w:t>
      </w:r>
      <w:r/>
    </w:p>
    <w:p>
      <w:pPr>
        <w:pStyle w:val="709"/>
        <w:pBdr/>
        <w:spacing/>
        <w:ind/>
        <w:rPr/>
      </w:pPr>
      <w:r>
        <w:rPr>
          <w:b/>
        </w:rPr>
        <w:t xml:space="preserve">• </w:t>
      </w:r>
      <w:r>
        <w:rPr>
          <w:b/>
        </w:rPr>
        <w:t xml:space="preserve">Comandante de Unidad: </w:t>
      </w:r>
      <w:r>
        <w:t xml:space="preserve">Cnl. MSc. CAD. Rolando Wilde Vera Bracamonte.</w:t>
        <w:br/>
      </w:r>
      <w:r>
        <w:rPr>
          <w:b/>
        </w:rPr>
        <w:t xml:space="preserve">• Encargado de Seguridad Ciudadana: </w:t>
      </w:r>
      <w:r>
        <w:t xml:space="preserve">My. Juan Marcelo Torrico León.</w:t>
        <w:br/>
      </w:r>
      <w:r>
        <w:rPr>
          <w:b/>
        </w:rPr>
        <w:t xml:space="preserve">• Documento de Referencia: </w:t>
      </w:r>
      <w:r>
        <w:t xml:space="preserve">Informe N° 170/2026 (02/09/2026).</w:t>
        <w:br/>
      </w:r>
      <w:r>
        <w:rPr>
          <w:b/>
        </w:rPr>
        <w:t xml:space="preserve">• Ubicación Principal: </w:t>
      </w:r>
      <w:r>
        <w:t xml:space="preserve">Av. Melchor Pérez de Olguín y Calle Franklin D. Roosevelt (Coordenadas: -17.361659, -66.172665).</w:t>
        <w:br/>
      </w:r>
      <w:r>
        <w:rPr>
          <w:b/>
        </w:rPr>
        <w:t xml:space="preserve">• Teléfonos Institucionales: </w:t>
      </w:r>
      <w:r>
        <w:t xml:space="preserve">Líneas Fijas: 44444151 - 44444155 | WhatsApp: 67522654</w:t>
      </w:r>
      <w:r/>
    </w:p>
    <w:p>
      <w:pPr>
        <w:pStyle w:val="709"/>
        <w:pBdr/>
        <w:spacing w:after="80" w:before="0"/>
        <w:ind/>
        <w:rPr/>
      </w:pPr>
      <w:r>
        <w:rPr>
          <w:b/>
        </w:rPr>
        <w:t xml:space="preserve">Detalle Técnico de Kárdex e Infraestructura de Módulos (EPI 2 NORTE):</w:t>
      </w:r>
      <w:r/>
    </w:p>
    <w:tbl>
      <w:tblPr>
        <w:tblStyle w:val="779"/>
        <w:jc w:val="cente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1560"/>
        <w:gridCol w:w="1559"/>
        <w:gridCol w:w="1561"/>
        <w:gridCol w:w="1560"/>
        <w:gridCol w:w="1559"/>
        <w:gridCol w:w="1560"/>
      </w:tblGrid>
      <w:tr>
        <w:trPr>
          <w:cantSplit/>
          <w:tblHeader/>
        </w:trPr>
        <w:tc>
          <w:tcPr>
            <w:shd w:val="clear" w:color="auto" w:fill="1b365d"/>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Módulo</w:t>
            </w:r>
            <w:r>
              <w:rPr>
                <w:rFonts w:eastAsia="ＭＳ 明朝"/>
                <w:szCs w:val="22"/>
                <w:lang w:val="en-US" w:eastAsia="en-US" w:bidi="ar-SA"/>
              </w:rPr>
            </w:r>
          </w:p>
        </w:tc>
        <w:tc>
          <w:tcPr>
            <w:shd w:val="clear" w:color="auto" w:fill="1b365d"/>
            <w:tcBorders/>
            <w:tcW w:w="155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Dirección / Zona Exacta</w:t>
            </w:r>
            <w:r>
              <w:rPr>
                <w:rFonts w:eastAsia="ＭＳ 明朝"/>
                <w:szCs w:val="22"/>
                <w:lang w:val="en-US" w:eastAsia="en-US" w:bidi="ar-SA"/>
              </w:rPr>
            </w:r>
          </w:p>
        </w:tc>
        <w:tc>
          <w:tcPr>
            <w:shd w:val="clear" w:color="auto" w:fill="1b365d"/>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Superficie (m²)</w:t>
            </w:r>
            <w:r>
              <w:rPr>
                <w:rFonts w:eastAsia="ＭＳ 明朝"/>
                <w:szCs w:val="22"/>
                <w:lang w:val="en-US" w:eastAsia="en-US" w:bidi="ar-SA"/>
              </w:rPr>
            </w:r>
          </w:p>
        </w:tc>
        <w:tc>
          <w:tcPr>
            <w:shd w:val="clear" w:color="auto" w:fill="1b365d"/>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Pisos / Amb.</w:t>
            </w:r>
            <w:r>
              <w:rPr>
                <w:rFonts w:eastAsia="ＭＳ 明朝"/>
                <w:szCs w:val="22"/>
                <w:lang w:val="en-US" w:eastAsia="en-US" w:bidi="ar-SA"/>
              </w:rPr>
            </w:r>
          </w:p>
        </w:tc>
        <w:tc>
          <w:tcPr>
            <w:shd w:val="clear" w:color="auto" w:fill="1b365d"/>
            <w:tcBorders/>
            <w:tcW w:w="155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Situación Legal / Servicios</w:t>
            </w:r>
            <w:r>
              <w:rPr>
                <w:rFonts w:eastAsia="ＭＳ 明朝"/>
                <w:szCs w:val="22"/>
                <w:lang w:val="en-US" w:eastAsia="en-US" w:bidi="ar-SA"/>
              </w:rPr>
            </w:r>
          </w:p>
        </w:tc>
        <w:tc>
          <w:tcPr>
            <w:shd w:val="clear" w:color="auto" w:fill="1b365d"/>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Coordenadas (Lat, Long)</w:t>
            </w:r>
            <w:r>
              <w:rPr>
                <w:rFonts w:eastAsia="ＭＳ 明朝"/>
                <w:szCs w:val="22"/>
                <w:lang w:val="en-US" w:eastAsia="en-US" w:bidi="ar-SA"/>
              </w:rPr>
            </w:r>
          </w:p>
        </w:tc>
      </w:tr>
      <w:tr>
        <w:trPr>
          <w:cantSplit/>
        </w:trPr>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201</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 Pirpinto e Iripitan y Sumaj Jatia, Zona Condebamba</w:t>
            </w:r>
            <w:r>
              <w:rPr>
                <w:rFonts w:eastAsia="ＭＳ 明朝"/>
                <w:szCs w:val="22"/>
                <w:lang w:val="en-US" w:eastAsia="en-US" w:bidi="ar-SA"/>
              </w:rPr>
            </w:r>
          </w:p>
        </w:tc>
        <w:tc>
          <w:tcPr>
            <w:shd w:val="clear" w:color="auto" w:fill="f7f9fc"/>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285.91 m²</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 Planta</w:t>
              <w:br/>
              <w:t xml:space="preserve">3 Amb.</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G.A.M.C.</w:t>
              <w:br/>
              <w:t xml:space="preserve">Luz, Agua</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-17.352689,</w:t>
              <w:br/>
              <w:t xml:space="preserve">-66.178062</w:t>
            </w:r>
            <w:r>
              <w:rPr>
                <w:rFonts w:eastAsia="ＭＳ 明朝"/>
                <w:szCs w:val="22"/>
                <w:lang w:val="en-US" w:eastAsia="en-US" w:bidi="ar-SA"/>
              </w:rPr>
            </w:r>
          </w:p>
        </w:tc>
      </w:tr>
      <w:tr>
        <w:trPr>
          <w:cantSplit/>
        </w:trPr>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202</w:t>
            </w:r>
            <w:r>
              <w:rPr>
                <w:rFonts w:eastAsia="ＭＳ 明朝"/>
                <w:szCs w:val="22"/>
                <w:lang w:val="en-US" w:eastAsia="en-US" w:bidi="ar-SA"/>
              </w:rPr>
            </w:r>
          </w:p>
        </w:tc>
        <w:tc>
          <w:tcPr>
            <w:shd w:val="clear" w:color="auto" w:fill="ffffff"/>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 Thomas Mann e/ Torrentera Cantarrana, Condebamba</w:t>
            </w:r>
            <w:r>
              <w:rPr>
                <w:rFonts w:eastAsia="ＭＳ 明朝"/>
                <w:szCs w:val="22"/>
                <w:lang w:val="en-US" w:eastAsia="en-US" w:bidi="ar-SA"/>
              </w:rPr>
            </w:r>
          </w:p>
        </w:tc>
        <w:tc>
          <w:tcPr>
            <w:shd w:val="clear" w:color="auto" w:fill="ffffff"/>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82.10 m²</w:t>
            </w:r>
            <w:r>
              <w:rPr>
                <w:rFonts w:eastAsia="ＭＳ 明朝"/>
                <w:szCs w:val="22"/>
                <w:lang w:val="en-US" w:eastAsia="en-US" w:bidi="ar-SA"/>
              </w:rPr>
            </w:r>
          </w:p>
        </w:tc>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 Planta</w:t>
              <w:br/>
              <w:t xml:space="preserve">3 Amb.</w:t>
            </w:r>
            <w:r>
              <w:rPr>
                <w:rFonts w:eastAsia="ＭＳ 明朝"/>
                <w:szCs w:val="22"/>
                <w:lang w:val="en-US" w:eastAsia="en-US" w:bidi="ar-SA"/>
              </w:rPr>
            </w:r>
          </w:p>
        </w:tc>
        <w:tc>
          <w:tcPr>
            <w:shd w:val="clear" w:color="auto" w:fill="ffffff"/>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G.A.M.C.</w:t>
              <w:br/>
              <w:t xml:space="preserve">Luz</w:t>
            </w:r>
            <w:r>
              <w:rPr>
                <w:rFonts w:eastAsia="ＭＳ 明朝"/>
                <w:szCs w:val="22"/>
                <w:lang w:val="en-US" w:eastAsia="en-US" w:bidi="ar-SA"/>
              </w:rPr>
            </w:r>
          </w:p>
        </w:tc>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-17.362678,</w:t>
              <w:br/>
              <w:t xml:space="preserve">-66.155470</w:t>
            </w:r>
            <w:r>
              <w:rPr>
                <w:rFonts w:eastAsia="ＭＳ 明朝"/>
                <w:szCs w:val="22"/>
                <w:lang w:val="en-US" w:eastAsia="en-US" w:bidi="ar-SA"/>
              </w:rPr>
            </w:r>
          </w:p>
        </w:tc>
      </w:tr>
      <w:tr>
        <w:trPr>
          <w:cantSplit/>
        </w:trPr>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203</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Pacata Baja, Av. Circunvalación e/ C. Pariente y M. Daza</w:t>
            </w:r>
            <w:r>
              <w:rPr>
                <w:rFonts w:eastAsia="ＭＳ 明朝"/>
                <w:szCs w:val="22"/>
                <w:lang w:val="en-US" w:eastAsia="en-US" w:bidi="ar-SA"/>
              </w:rPr>
            </w:r>
          </w:p>
        </w:tc>
        <w:tc>
          <w:tcPr>
            <w:shd w:val="clear" w:color="auto" w:fill="f7f9fc"/>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75.96 m²</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 Planta</w:t>
              <w:br/>
              <w:t xml:space="preserve">3 Amb.</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G.A.M.C.</w:t>
              <w:br/>
              <w:t xml:space="preserve">Agua, Luz, Alcant.</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-17.373177,</w:t>
              <w:br/>
              <w:t xml:space="preserve">-66.123001</w:t>
            </w:r>
            <w:r>
              <w:rPr>
                <w:rFonts w:eastAsia="ＭＳ 明朝"/>
                <w:szCs w:val="22"/>
                <w:lang w:val="en-US" w:eastAsia="en-US" w:bidi="ar-SA"/>
              </w:rPr>
            </w:r>
          </w:p>
        </w:tc>
      </w:tr>
      <w:tr>
        <w:trPr>
          <w:cantSplit/>
        </w:trPr>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204</w:t>
            </w:r>
            <w:r>
              <w:rPr>
                <w:rFonts w:eastAsia="ＭＳ 明朝"/>
                <w:szCs w:val="22"/>
                <w:lang w:val="en-US" w:eastAsia="en-US" w:bidi="ar-SA"/>
              </w:rPr>
            </w:r>
          </w:p>
        </w:tc>
        <w:tc>
          <w:tcPr>
            <w:shd w:val="clear" w:color="auto" w:fill="ffffff"/>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 final Eudoro Galindo y Las Buganvillas, Aranjuez Alto</w:t>
            </w:r>
            <w:r>
              <w:rPr>
                <w:rFonts w:eastAsia="ＭＳ 明朝"/>
                <w:szCs w:val="22"/>
                <w:lang w:val="en-US" w:eastAsia="en-US" w:bidi="ar-SA"/>
              </w:rPr>
            </w:r>
          </w:p>
        </w:tc>
        <w:tc>
          <w:tcPr>
            <w:shd w:val="clear" w:color="auto" w:fill="ffffff"/>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102.25 m²</w:t>
            </w:r>
            <w:r>
              <w:rPr>
                <w:rFonts w:eastAsia="ＭＳ 明朝"/>
                <w:szCs w:val="22"/>
                <w:lang w:val="en-US" w:eastAsia="en-US" w:bidi="ar-SA"/>
              </w:rPr>
            </w:r>
          </w:p>
        </w:tc>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 Piso</w:t>
              <w:br/>
              <w:t xml:space="preserve">5 Amb.</w:t>
            </w:r>
            <w:r>
              <w:rPr>
                <w:rFonts w:eastAsia="ＭＳ 明朝"/>
                <w:szCs w:val="22"/>
                <w:lang w:val="en-US" w:eastAsia="en-US" w:bidi="ar-SA"/>
              </w:rPr>
            </w:r>
          </w:p>
        </w:tc>
        <w:tc>
          <w:tcPr>
            <w:shd w:val="clear" w:color="auto" w:fill="ffffff"/>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Villa Moscú</w:t>
              <w:br/>
              <w:t xml:space="preserve">Agua, Luz</w:t>
            </w:r>
            <w:r>
              <w:rPr>
                <w:rFonts w:eastAsia="ＭＳ 明朝"/>
                <w:szCs w:val="22"/>
                <w:lang w:val="en-US" w:eastAsia="en-US" w:bidi="ar-SA"/>
              </w:rPr>
            </w:r>
          </w:p>
        </w:tc>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-17.360721,</w:t>
              <w:br/>
              <w:t xml:space="preserve">-66.142592</w:t>
            </w:r>
            <w:r>
              <w:rPr>
                <w:rFonts w:eastAsia="ＭＳ 明朝"/>
                <w:szCs w:val="22"/>
                <w:lang w:val="en-US" w:eastAsia="en-US" w:bidi="ar-SA"/>
              </w:rPr>
            </w:r>
          </w:p>
        </w:tc>
      </w:tr>
      <w:tr>
        <w:trPr>
          <w:cantSplit/>
        </w:trPr>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205</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José Espinoza y C. Josef Guevara, Zona Mesadilla</w:t>
            </w:r>
            <w:r>
              <w:rPr>
                <w:rFonts w:eastAsia="ＭＳ 明朝"/>
                <w:szCs w:val="22"/>
                <w:lang w:val="en-US" w:eastAsia="en-US" w:bidi="ar-SA"/>
              </w:rPr>
            </w:r>
          </w:p>
        </w:tc>
        <w:tc>
          <w:tcPr>
            <w:shd w:val="clear" w:color="auto" w:fill="f7f9fc"/>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38.48 m²</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 Piso</w:t>
              <w:br/>
              <w:t xml:space="preserve">3 Amb.</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G.A.M.C.</w:t>
              <w:br/>
              <w:t xml:space="preserve">Agua, Luz, Alcant.</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-17.367303,</w:t>
              <w:br/>
              <w:t xml:space="preserve">-66.129187</w:t>
            </w:r>
            <w:r>
              <w:rPr>
                <w:rFonts w:eastAsia="ＭＳ 明朝"/>
                <w:szCs w:val="22"/>
                <w:lang w:val="en-US" w:eastAsia="en-US" w:bidi="ar-SA"/>
              </w:rPr>
            </w:r>
          </w:p>
        </w:tc>
      </w:tr>
      <w:tr>
        <w:trPr>
          <w:cantSplit/>
        </w:trPr>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206</w:t>
            </w:r>
            <w:r>
              <w:rPr>
                <w:rFonts w:eastAsia="ＭＳ 明朝"/>
                <w:szCs w:val="22"/>
                <w:lang w:val="en-US" w:eastAsia="en-US" w:bidi="ar-SA"/>
              </w:rPr>
            </w:r>
          </w:p>
        </w:tc>
        <w:tc>
          <w:tcPr>
            <w:shd w:val="clear" w:color="auto" w:fill="ffffff"/>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Calles Innominadas, Zona Tirani (Colegio Carrillo)</w:t>
            </w:r>
            <w:r>
              <w:rPr>
                <w:rFonts w:eastAsia="ＭＳ 明朝"/>
                <w:szCs w:val="22"/>
                <w:lang w:val="en-US" w:eastAsia="en-US" w:bidi="ar-SA"/>
              </w:rPr>
            </w:r>
          </w:p>
        </w:tc>
        <w:tc>
          <w:tcPr>
            <w:shd w:val="clear" w:color="auto" w:fill="ffffff"/>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132.05 m²</w:t>
            </w:r>
            <w:r>
              <w:rPr>
                <w:rFonts w:eastAsia="ＭＳ 明朝"/>
                <w:szCs w:val="22"/>
                <w:lang w:val="en-US" w:eastAsia="en-US" w:bidi="ar-SA"/>
              </w:rPr>
            </w:r>
          </w:p>
        </w:tc>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 Piso</w:t>
              <w:br/>
              <w:t xml:space="preserve">3 Amb.</w:t>
            </w:r>
            <w:r>
              <w:rPr>
                <w:rFonts w:eastAsia="ＭＳ 明朝"/>
                <w:szCs w:val="22"/>
                <w:lang w:val="en-US" w:eastAsia="en-US" w:bidi="ar-SA"/>
              </w:rPr>
            </w:r>
          </w:p>
        </w:tc>
        <w:tc>
          <w:tcPr>
            <w:shd w:val="clear" w:color="auto" w:fill="ffffff"/>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Tirani</w:t>
              <w:br/>
              <w:t xml:space="preserve">Agua, Luz, Alcant.</w:t>
            </w:r>
            <w:r>
              <w:rPr>
                <w:rFonts w:eastAsia="ＭＳ 明朝"/>
                <w:szCs w:val="22"/>
                <w:lang w:val="en-US" w:eastAsia="en-US" w:bidi="ar-SA"/>
              </w:rPr>
            </w:r>
          </w:p>
        </w:tc>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-17.344367,</w:t>
              <w:br/>
              <w:t xml:space="preserve">-66.156577</w:t>
            </w:r>
            <w:r>
              <w:rPr>
                <w:rFonts w:eastAsia="ＭＳ 明朝"/>
                <w:szCs w:val="22"/>
                <w:lang w:val="en-US" w:eastAsia="en-US" w:bidi="ar-SA"/>
              </w:rPr>
            </w:r>
          </w:p>
        </w:tc>
      </w:tr>
      <w:tr>
        <w:trPr>
          <w:cantSplit/>
        </w:trPr>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207</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 Rucu e/ Calle 10, Condebamba Mz 441</w:t>
            </w:r>
            <w:r>
              <w:rPr>
                <w:rFonts w:eastAsia="ＭＳ 明朝"/>
                <w:szCs w:val="22"/>
                <w:lang w:val="en-US" w:eastAsia="en-US" w:bidi="ar-SA"/>
              </w:rPr>
            </w:r>
          </w:p>
        </w:tc>
        <w:tc>
          <w:tcPr>
            <w:shd w:val="clear" w:color="auto" w:fill="f7f9fc"/>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79.50 m²</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 Planta</w:t>
              <w:br/>
              <w:t xml:space="preserve">4 Amb.</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G.A.M.C.</w:t>
              <w:br/>
              <w:t xml:space="preserve">Agua, Luz, Alcant.</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-17.340196,</w:t>
              <w:br/>
              <w:t xml:space="preserve">-66.171531</w:t>
            </w:r>
            <w:r>
              <w:rPr>
                <w:rFonts w:eastAsia="ＭＳ 明朝"/>
                <w:szCs w:val="22"/>
                <w:lang w:val="en-US" w:eastAsia="en-US" w:bidi="ar-SA"/>
              </w:rPr>
            </w:r>
          </w:p>
        </w:tc>
      </w:tr>
      <w:tr>
        <w:trPr>
          <w:cantSplit/>
        </w:trPr>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208</w:t>
            </w:r>
            <w:r>
              <w:rPr>
                <w:rFonts w:eastAsia="ＭＳ 明朝"/>
                <w:szCs w:val="22"/>
                <w:lang w:val="en-US" w:eastAsia="en-US" w:bidi="ar-SA"/>
              </w:rPr>
            </w:r>
          </w:p>
        </w:tc>
        <w:tc>
          <w:tcPr>
            <w:shd w:val="clear" w:color="auto" w:fill="ffffff"/>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Barrio Minero 10 de Diciembre, Pacata Alta</w:t>
            </w:r>
            <w:r>
              <w:rPr>
                <w:rFonts w:eastAsia="ＭＳ 明朝"/>
                <w:szCs w:val="22"/>
                <w:lang w:val="en-US" w:eastAsia="en-US" w:bidi="ar-SA"/>
              </w:rPr>
            </w:r>
          </w:p>
        </w:tc>
        <w:tc>
          <w:tcPr>
            <w:shd w:val="clear" w:color="auto" w:fill="ffffff"/>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73.45 m²</w:t>
            </w:r>
            <w:r>
              <w:rPr>
                <w:rFonts w:eastAsia="ＭＳ 明朝"/>
                <w:szCs w:val="22"/>
                <w:lang w:val="en-US" w:eastAsia="en-US" w:bidi="ar-SA"/>
              </w:rPr>
            </w:r>
          </w:p>
        </w:tc>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 Planta</w:t>
              <w:br/>
              <w:t xml:space="preserve">3 Amb.</w:t>
            </w:r>
            <w:r>
              <w:rPr>
                <w:rFonts w:eastAsia="ＭＳ 明朝"/>
                <w:szCs w:val="22"/>
                <w:lang w:val="en-US" w:eastAsia="en-US" w:bidi="ar-SA"/>
              </w:rPr>
            </w:r>
          </w:p>
        </w:tc>
        <w:tc>
          <w:tcPr>
            <w:shd w:val="clear" w:color="auto" w:fill="ffffff"/>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G.A.M.C.</w:t>
              <w:br/>
              <w:t xml:space="preserve">Agua, Luz, Alcant.</w:t>
            </w:r>
            <w:r>
              <w:rPr>
                <w:rFonts w:eastAsia="ＭＳ 明朝"/>
                <w:szCs w:val="22"/>
                <w:lang w:val="en-US" w:eastAsia="en-US" w:bidi="ar-SA"/>
              </w:rPr>
            </w:r>
          </w:p>
        </w:tc>
        <w:tc>
          <w:tcPr>
            <w:shd w:val="clear" w:color="auto" w:fill="ffffff"/>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-17.367996,</w:t>
              <w:br/>
              <w:t xml:space="preserve">-66.122921</w:t>
            </w:r>
            <w:r>
              <w:rPr>
                <w:rFonts w:eastAsia="ＭＳ 明朝"/>
                <w:szCs w:val="22"/>
                <w:lang w:val="en-US" w:eastAsia="en-US" w:bidi="ar-SA"/>
              </w:rPr>
            </w:r>
          </w:p>
        </w:tc>
      </w:tr>
      <w:tr>
        <w:trPr>
          <w:cantSplit/>
        </w:trPr>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210</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Ecológica e/ Av. Centenario, Condebamba Mz 195</w:t>
            </w:r>
            <w:r>
              <w:rPr>
                <w:rFonts w:eastAsia="ＭＳ 明朝"/>
                <w:szCs w:val="22"/>
                <w:lang w:val="en-US" w:eastAsia="en-US" w:bidi="ar-SA"/>
              </w:rPr>
            </w:r>
          </w:p>
        </w:tc>
        <w:tc>
          <w:tcPr>
            <w:shd w:val="clear" w:color="auto" w:fill="f7f9fc"/>
            <w:tcBorders/>
            <w:tcW w:w="1561"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1077.08 m²</w:t>
              <w:br/>
              <w:t xml:space="preserve">(51.31 cons.)</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Plantas</w:t>
              <w:br/>
              <w:t xml:space="preserve">9 Amb.</w:t>
            </w:r>
            <w:r>
              <w:rPr>
                <w:rFonts w:eastAsia="ＭＳ 明朝"/>
                <w:szCs w:val="22"/>
                <w:lang w:val="en-US" w:eastAsia="en-US" w:bidi="ar-SA"/>
              </w:rPr>
            </w:r>
          </w:p>
        </w:tc>
        <w:tc>
          <w:tcPr>
            <w:shd w:val="clear" w:color="auto" w:fill="f7f9fc"/>
            <w:tcBorders/>
            <w:tcW w:w="155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Policía Boliviana</w:t>
              <w:br/>
              <w:t xml:space="preserve">Agua, Luz, Alcant.</w:t>
            </w:r>
            <w:r>
              <w:rPr>
                <w:rFonts w:eastAsia="ＭＳ 明朝"/>
                <w:szCs w:val="22"/>
                <w:lang w:val="en-US" w:eastAsia="en-US" w:bidi="ar-SA"/>
              </w:rPr>
            </w:r>
          </w:p>
        </w:tc>
        <w:tc>
          <w:tcPr>
            <w:shd w:val="clear" w:color="auto" w:fill="f7f9fc"/>
            <w:tcBorders/>
            <w:tcW w:w="156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-17.354057,</w:t>
              <w:br/>
              <w:t xml:space="preserve">-66.168041</w:t>
            </w:r>
            <w:r>
              <w:rPr>
                <w:rFonts w:eastAsia="ＭＳ 明朝"/>
                <w:szCs w:val="22"/>
                <w:lang w:val="en-US" w:eastAsia="en-US" w:bidi="ar-SA"/>
              </w:rPr>
            </w:r>
          </w:p>
        </w:tc>
      </w:tr>
    </w:tbl>
    <w:p>
      <w:pPr>
        <w:pStyle w:val="710"/>
        <w:pBdr/>
        <w:spacing w:after="80" w:before="280"/>
        <w:ind/>
        <w:rPr/>
      </w:pPr>
      <w:r>
        <w:rPr>
          <w:b/>
          <w:color w:val="1b365d"/>
          <w:sz w:val="24"/>
        </w:rPr>
        <w:t xml:space="preserve">4. Estación Policial Integral N° 3 "JAIHUAYCO"</w:t>
      </w:r>
      <w:r/>
    </w:p>
    <w:p>
      <w:pPr>
        <w:pStyle w:val="709"/>
        <w:pBdr/>
        <w:spacing/>
        <w:ind/>
        <w:rPr/>
      </w:pPr>
      <w:r>
        <w:rPr>
          <w:b/>
        </w:rPr>
        <w:t xml:space="preserve">• </w:t>
      </w:r>
      <w:r>
        <w:rPr>
          <w:b/>
        </w:rPr>
        <w:t xml:space="preserve">Comandante de Unidad: </w:t>
      </w:r>
      <w:r>
        <w:t xml:space="preserve">Cnl. MSc. CAD. Franz Rildo Blanco Prado.</w:t>
        <w:br/>
      </w:r>
      <w:r>
        <w:rPr>
          <w:b/>
        </w:rPr>
        <w:t xml:space="preserve">• Encargada de Seguridad Ciudadana: </w:t>
      </w:r>
      <w:r>
        <w:t xml:space="preserve">Sof. 2do. Sonia N. Cruz Mamani.</w:t>
        <w:br/>
      </w:r>
      <w:r>
        <w:rPr>
          <w:b/>
        </w:rPr>
        <w:t xml:space="preserve">• Documento de Referencia: </w:t>
      </w:r>
      <w:r>
        <w:t xml:space="preserve">Informe No. 123/2026 (31/08/2026).</w:t>
        <w:br/>
      </w:r>
      <w:r>
        <w:rPr>
          <w:b/>
        </w:rPr>
        <w:t xml:space="preserve">• Ubicación Principal: </w:t>
      </w:r>
      <w:r>
        <w:t xml:space="preserve">Calle Manuel Virreira y Calle Lizandro e/ C. Daniel Arauco (Coordenadas: -17.4269086, -66.1611430).</w:t>
        <w:br/>
      </w:r>
      <w:r>
        <w:rPr>
          <w:b/>
        </w:rPr>
        <w:t xml:space="preserve">• Teléfono Fijo Oficial: </w:t>
      </w:r>
      <w:r>
        <w:t xml:space="preserve">4444177</w:t>
      </w:r>
      <w:r/>
    </w:p>
    <w:p>
      <w:pPr>
        <w:pStyle w:val="709"/>
        <w:pBdr/>
        <w:spacing w:after="80" w:before="0"/>
        <w:ind/>
        <w:rPr/>
      </w:pPr>
      <w:r>
        <w:rPr>
          <w:b/>
        </w:rPr>
        <w:t xml:space="preserve">Inventario de Módulos Policiales y Encargados (EPI 3 JAIHUAYCO):</w:t>
      </w:r>
      <w:r/>
    </w:p>
    <w:tbl>
      <w:tblPr>
        <w:tblStyle w:val="779"/>
        <w:jc w:val="cente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2340"/>
        <w:gridCol w:w="2340"/>
        <w:gridCol w:w="2340"/>
        <w:gridCol w:w="2339"/>
      </w:tblGrid>
      <w:tr>
        <w:trPr>
          <w:cantSplit/>
          <w:tblHeader/>
        </w:trPr>
        <w:tc>
          <w:tcPr>
            <w:shd w:val="clear" w:color="auto" w:fill="1b365d"/>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Módulo</w:t>
            </w:r>
            <w:r>
              <w:rPr>
                <w:rFonts w:eastAsia="ＭＳ 明朝"/>
                <w:szCs w:val="22"/>
                <w:lang w:val="en-US" w:eastAsia="en-US" w:bidi="ar-SA"/>
              </w:rPr>
            </w:r>
          </w:p>
        </w:tc>
        <w:tc>
          <w:tcPr>
            <w:shd w:val="clear" w:color="auto" w:fill="1b365d"/>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Ubicación Exacta / Referencia</w:t>
            </w:r>
            <w:r>
              <w:rPr>
                <w:rFonts w:eastAsia="ＭＳ 明朝"/>
                <w:szCs w:val="22"/>
                <w:lang w:val="en-US" w:eastAsia="en-US" w:bidi="ar-SA"/>
              </w:rPr>
            </w:r>
          </w:p>
        </w:tc>
        <w:tc>
          <w:tcPr>
            <w:shd w:val="clear" w:color="auto" w:fill="1b365d"/>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Coordenadas Geográficas</w:t>
            </w:r>
            <w:r>
              <w:rPr>
                <w:rFonts w:eastAsia="ＭＳ 明朝"/>
                <w:szCs w:val="22"/>
                <w:lang w:val="en-US" w:eastAsia="en-US" w:bidi="ar-SA"/>
              </w:rPr>
            </w:r>
          </w:p>
        </w:tc>
        <w:tc>
          <w:tcPr>
            <w:shd w:val="clear" w:color="auto" w:fill="1b365d"/>
            <w:tcBorders/>
            <w:tcW w:w="2339"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Oficial / Encargado a Cargo</w:t>
            </w:r>
            <w:r>
              <w:rPr>
                <w:rFonts w:eastAsia="ＭＳ 明朝"/>
                <w:szCs w:val="22"/>
                <w:lang w:val="en-US" w:eastAsia="en-US" w:bidi="ar-SA"/>
              </w:rPr>
            </w:r>
          </w:p>
        </w:tc>
      </w:tr>
      <w:tr>
        <w:trPr>
          <w:cantSplit/>
        </w:trPr>
        <w:tc>
          <w:tcPr>
            <w:shd w:val="clear" w:color="auto" w:fill="f7f9fc"/>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301 (Loreto)</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Panamericana y C. J.R. Molina, frente a Parroquia María Auxiliadora</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-17.4212443, -66.1577884</w:t>
            </w:r>
            <w:r>
              <w:rPr>
                <w:rFonts w:eastAsia="ＭＳ 明朝"/>
                <w:szCs w:val="22"/>
                <w:lang w:val="en-US" w:eastAsia="en-US" w:bidi="ar-SA"/>
              </w:rPr>
            </w:r>
          </w:p>
        </w:tc>
        <w:tc>
          <w:tcPr>
            <w:shd w:val="clear" w:color="auto" w:fill="f7f9fc"/>
            <w:tcBorders/>
            <w:tcW w:w="233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Sbtte. Mamani Chan'i Jhoselin</w:t>
            </w:r>
            <w:r>
              <w:rPr>
                <w:rFonts w:eastAsia="ＭＳ 明朝"/>
                <w:szCs w:val="22"/>
                <w:lang w:val="en-US" w:eastAsia="en-US" w:bidi="ar-SA"/>
              </w:rPr>
            </w:r>
          </w:p>
        </w:tc>
      </w:tr>
      <w:tr>
        <w:trPr>
          <w:cantSplit/>
        </w:trPr>
        <w:tc>
          <w:tcPr>
            <w:shd w:val="clear" w:color="auto" w:fill="ffffff"/>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302</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Virgen de Guadalupe y Calle Tomás de Aquino</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-17.435529, -66.157362</w:t>
            </w:r>
            <w:r>
              <w:rPr>
                <w:rFonts w:eastAsia="ＭＳ 明朝"/>
                <w:szCs w:val="22"/>
                <w:lang w:val="en-US" w:eastAsia="en-US" w:bidi="ar-SA"/>
              </w:rPr>
            </w:r>
          </w:p>
        </w:tc>
        <w:tc>
          <w:tcPr>
            <w:shd w:val="clear" w:color="auto" w:fill="ffffff"/>
            <w:tcBorders/>
            <w:tcW w:w="233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Sbtte. López Andic Ealker</w:t>
            </w:r>
            <w:r>
              <w:rPr>
                <w:rFonts w:eastAsia="ＭＳ 明朝"/>
                <w:szCs w:val="22"/>
                <w:lang w:val="en-US" w:eastAsia="en-US" w:bidi="ar-SA"/>
              </w:rPr>
            </w:r>
          </w:p>
        </w:tc>
      </w:tr>
      <w:tr>
        <w:trPr>
          <w:cantSplit/>
        </w:trPr>
        <w:tc>
          <w:tcPr>
            <w:shd w:val="clear" w:color="auto" w:fill="f7f9fc"/>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303</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Sofía Rossel, al lado de la cancha Multifuncional Villa Cosmos</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-17.424872, -66.148730</w:t>
            </w:r>
            <w:r>
              <w:rPr>
                <w:rFonts w:eastAsia="ＭＳ 明朝"/>
                <w:szCs w:val="22"/>
                <w:lang w:val="en-US" w:eastAsia="en-US" w:bidi="ar-SA"/>
              </w:rPr>
            </w:r>
          </w:p>
        </w:tc>
        <w:tc>
          <w:tcPr>
            <w:shd w:val="clear" w:color="auto" w:fill="f7f9fc"/>
            <w:tcBorders/>
            <w:tcW w:w="233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Sof. 2do. Edsson Arheb Quisbert Apaza</w:t>
            </w:r>
            <w:r>
              <w:rPr>
                <w:rFonts w:eastAsia="ＭＳ 明朝"/>
                <w:szCs w:val="22"/>
                <w:lang w:val="en-US" w:eastAsia="en-US" w:bidi="ar-SA"/>
              </w:rPr>
            </w:r>
          </w:p>
        </w:tc>
      </w:tr>
      <w:tr>
        <w:trPr>
          <w:cantSplit/>
        </w:trPr>
        <w:tc>
          <w:tcPr>
            <w:shd w:val="clear" w:color="auto" w:fill="ffffff"/>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304</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C. Guaqui entre calle Colomi y Av. Fuerza Aérea</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-17.411953, -66.165750</w:t>
            </w:r>
            <w:r>
              <w:rPr>
                <w:rFonts w:eastAsia="ＭＳ 明朝"/>
                <w:szCs w:val="22"/>
                <w:lang w:val="en-US" w:eastAsia="en-US" w:bidi="ar-SA"/>
              </w:rPr>
            </w:r>
          </w:p>
        </w:tc>
        <w:tc>
          <w:tcPr>
            <w:shd w:val="clear" w:color="auto" w:fill="ffffff"/>
            <w:tcBorders/>
            <w:tcW w:w="233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Sgto. 2do. Juan Pablo Colque Fernández</w:t>
            </w:r>
            <w:r>
              <w:rPr>
                <w:rFonts w:eastAsia="ＭＳ 明朝"/>
                <w:szCs w:val="22"/>
                <w:lang w:val="en-US" w:eastAsia="en-US" w:bidi="ar-SA"/>
              </w:rPr>
            </w:r>
          </w:p>
        </w:tc>
      </w:tr>
      <w:tr>
        <w:trPr>
          <w:cantSplit/>
        </w:trPr>
        <w:tc>
          <w:tcPr>
            <w:shd w:val="clear" w:color="auto" w:fill="f7f9fc"/>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305</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Rafael Bustillos y Llallipacha</w:t>
            </w:r>
            <w:r>
              <w:rPr>
                <w:rFonts w:eastAsia="ＭＳ 明朝"/>
                <w:szCs w:val="22"/>
                <w:lang w:val="en-US" w:eastAsia="en-US" w:bidi="ar-SA"/>
              </w:rPr>
            </w:r>
          </w:p>
        </w:tc>
        <w:tc>
          <w:tcPr>
            <w:shd w:val="clear" w:color="auto" w:fill="f7f9fc"/>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-17.414137, -66.146841</w:t>
            </w:r>
            <w:r>
              <w:rPr>
                <w:rFonts w:eastAsia="ＭＳ 明朝"/>
                <w:szCs w:val="22"/>
                <w:lang w:val="en-US" w:eastAsia="en-US" w:bidi="ar-SA"/>
              </w:rPr>
            </w:r>
          </w:p>
        </w:tc>
        <w:tc>
          <w:tcPr>
            <w:shd w:val="clear" w:color="auto" w:fill="f7f9fc"/>
            <w:tcBorders/>
            <w:tcW w:w="233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Sbtte. Llanque Anagua Javier</w:t>
            </w:r>
            <w:r>
              <w:rPr>
                <w:rFonts w:eastAsia="ＭＳ 明朝"/>
                <w:szCs w:val="22"/>
                <w:lang w:val="en-US" w:eastAsia="en-US" w:bidi="ar-SA"/>
              </w:rPr>
            </w:r>
          </w:p>
        </w:tc>
      </w:tr>
      <w:tr>
        <w:trPr>
          <w:cantSplit/>
        </w:trPr>
        <w:tc>
          <w:tcPr>
            <w:shd w:val="clear" w:color="auto" w:fill="ffffff"/>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MP 306</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Colina San Miguel, Av. Ayllu e Ignacio Chuquimanawi</w:t>
            </w:r>
            <w:r>
              <w:rPr>
                <w:rFonts w:eastAsia="ＭＳ 明朝"/>
                <w:szCs w:val="22"/>
                <w:lang w:val="en-US" w:eastAsia="en-US" w:bidi="ar-SA"/>
              </w:rPr>
            </w:r>
          </w:p>
        </w:tc>
        <w:tc>
          <w:tcPr>
            <w:shd w:val="clear" w:color="auto" w:fill="ffffff"/>
            <w:tcBorders/>
            <w:tcW w:w="2340"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-17.404485, -66.147985</w:t>
              <w:br/>
              <w:t xml:space="preserve">(17°24'16.1"S 66°08'52.7"W)</w:t>
            </w:r>
            <w:r>
              <w:rPr>
                <w:rFonts w:eastAsia="ＭＳ 明朝"/>
                <w:szCs w:val="22"/>
                <w:lang w:val="en-US" w:eastAsia="en-US" w:bidi="ar-SA"/>
              </w:rPr>
            </w:r>
          </w:p>
        </w:tc>
        <w:tc>
          <w:tcPr>
            <w:shd w:val="clear" w:color="auto" w:fill="ffffff"/>
            <w:tcBorders/>
            <w:tcW w:w="2339"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Sgto. Diego Flores Luna</w:t>
            </w:r>
            <w:r>
              <w:rPr>
                <w:rFonts w:eastAsia="ＭＳ 明朝"/>
                <w:szCs w:val="22"/>
                <w:lang w:val="en-US" w:eastAsia="en-US" w:bidi="ar-SA"/>
              </w:rPr>
            </w:r>
          </w:p>
        </w:tc>
      </w:tr>
    </w:tbl>
    <w:p>
      <w:pPr>
        <w:pStyle w:val="710"/>
        <w:pBdr/>
        <w:spacing w:after="80" w:before="280"/>
        <w:ind/>
        <w:rPr/>
      </w:pPr>
      <w:r>
        <w:rPr>
          <w:b/>
          <w:color w:val="1b365d"/>
          <w:sz w:val="24"/>
        </w:rPr>
        <w:t xml:space="preserve">5. Estación Policial Integral N° 4 "COÑA COÑA"</w:t>
      </w:r>
      <w:r/>
    </w:p>
    <w:p>
      <w:pPr>
        <w:pStyle w:val="709"/>
        <w:pBdr/>
        <w:spacing/>
        <w:ind/>
        <w:rPr/>
      </w:pPr>
      <w:r>
        <w:rPr>
          <w:b/>
        </w:rPr>
        <w:t xml:space="preserve">• </w:t>
      </w:r>
      <w:r>
        <w:rPr>
          <w:b/>
        </w:rPr>
        <w:t xml:space="preserve">Comandante de Unidad: </w:t>
      </w:r>
      <w:r>
        <w:t xml:space="preserve">Tcnl. DEAP. Roberto Carlos Torres Cardozo.</w:t>
        <w:br/>
      </w:r>
      <w:r>
        <w:rPr>
          <w:b/>
        </w:rPr>
        <w:t xml:space="preserve">• Encargado de Planeamiento y Operaciones: </w:t>
      </w:r>
      <w:r>
        <w:t xml:space="preserve">Tte. Jesús Rojas Díaz.</w:t>
        <w:br/>
      </w:r>
      <w:r>
        <w:rPr>
          <w:b/>
        </w:rPr>
        <w:t xml:space="preserve">• Ubicación Central: </w:t>
      </w:r>
      <w:r>
        <w:t xml:space="preserve">Zona Coña Coña, C. Pedro Nolasco y C. Pedro Arzeta / C. José Napoleón Medrano.</w:t>
        <w:br/>
      </w:r>
      <w:r>
        <w:rPr>
          <w:b/>
        </w:rPr>
        <w:t xml:space="preserve">• Teléfono Central: </w:t>
      </w:r>
      <w:r>
        <w:t xml:space="preserve">4444189</w:t>
      </w:r>
      <w:r/>
    </w:p>
    <w:p>
      <w:pPr>
        <w:pStyle w:val="709"/>
        <w:pBdr/>
        <w:spacing w:after="80" w:before="0"/>
        <w:ind/>
        <w:rPr/>
      </w:pPr>
      <w:r>
        <w:rPr>
          <w:b/>
        </w:rPr>
        <w:t xml:space="preserve">Inventario Completo de Módulos Policiales por OTB (EPI 4 COÑA COÑA):</w:t>
      </w:r>
      <w:r/>
    </w:p>
    <w:tbl>
      <w:tblPr>
        <w:tblStyle w:val="779"/>
        <w:jc w:val="cente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1872"/>
        <w:gridCol w:w="1872"/>
        <w:gridCol w:w="1872"/>
        <w:gridCol w:w="1872"/>
        <w:gridCol w:w="1872"/>
      </w:tblGrid>
      <w:tr>
        <w:trPr>
          <w:cantSplit/>
          <w:tblHeader/>
        </w:trPr>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Código / Nombre</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OTB / Sector</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Dirección Exacta</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Coordenadas (Lat, Long)</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Teléfono</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EPI N° 4 (Central)</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Coña Coña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C/José Napoleón Medrano p. Nolasco y Arz. A. Gutiérrez</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17°23'23.5"S 66°12'12.8"W</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4444189</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401</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San José</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C/Rafael Torrico y Av. Dorvigny</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17°23'10.8"S 66°11'52.5"W</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402</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Quijarro</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Cmons J. de Dios e/ Av. Thadeo Haenke y C/Primo Arrieta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17°22'53.0"S 66°12'06.5"W</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403</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Villa Bush Norte</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C/Mises Monrroy e/ C/Auza y C/Montero</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17°23'27.3"S 66°11'39.6"W</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4444192</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404</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Villa Bush Sud</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C/Abel Rivas e/ C/Leonardo Da Vinci y C/Benjamín Franklin</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17°23'43.3"S 66°11'41.7"W</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405</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Pampa Grande</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Cap. Ustaris Km 1 1/2 y anterior de la Vía y R. Ronald Rosso</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17°23'49.9"S 66°12'27.7"W</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4444194</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406</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Villa Mercedes</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23 de Marzo y Calle Adrián Patiño</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17°23'17.8"S 66°11'17.4"W</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407</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Topater</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Chiriguano e/ C/ Arawaqui y 23 de Enero</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17°22'26.2"S 66°11'23.5"W</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4444196</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408</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Rosario</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Daniel Campos y C/ Mons. Ángel Caballero</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17°23'52.3"S 66°10'43.9"W</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409</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Hellein</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Berlios e/ C/ Néstor Olnos y C/ Nicolás Paganini</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17°21'58.8"S 66°11'27.8"W</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410</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Villa Victoria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Juan e/ Jorge Udaeta y Luis Montaño Milán</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17°22'46.1"S 66°11'39.5"W</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411</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18 de Mayo</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Melchor Pérez de Olguín Plaza Excombatientes</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17°23'05.5"S 66°10'40.2"W</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412</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Profesional</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C/J.M. Velasco e/ Susana Azogue y C/ Miguel Ángel Valda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17°22'00.9"S 66°11'08.0"W</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413</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Magisterio Rural Sarco</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C/César Achaval e/ C/ Manuel Paredes y Av. América</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17°22'14.2"S 66°10'52.2"W</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4444202</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414</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OTB Parque Escuela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Gral. Campero e/ Av. Av. Kilómetro</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17°23'54.9"S 66°10'10.8"W</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w:t>
            </w:r>
            <w:r>
              <w:rPr>
                <w:rFonts w:eastAsia="ＭＳ 明朝"/>
                <w:szCs w:val="22"/>
                <w:lang w:val="en-US" w:eastAsia="en-US" w:bidi="ar-SA"/>
              </w:rPr>
            </w:r>
          </w:p>
        </w:tc>
      </w:tr>
    </w:tbl>
    <w:p>
      <w:pPr>
        <w:pStyle w:val="710"/>
        <w:pBdr/>
        <w:spacing w:after="80" w:before="280"/>
        <w:ind/>
        <w:rPr/>
      </w:pPr>
      <w:r>
        <w:rPr>
          <w:b/>
          <w:color w:val="1b365d"/>
          <w:sz w:val="24"/>
        </w:rPr>
        <w:t xml:space="preserve">6. Estación Policial Integral N° 5 "ALALAY SUD"</w:t>
      </w:r>
      <w:r/>
    </w:p>
    <w:p>
      <w:pPr>
        <w:pStyle w:val="709"/>
        <w:pBdr/>
        <w:spacing/>
        <w:ind/>
        <w:rPr/>
      </w:pPr>
      <w:r>
        <w:rPr>
          <w:b/>
        </w:rPr>
        <w:t xml:space="preserve">• </w:t>
      </w:r>
      <w:r>
        <w:rPr>
          <w:b/>
        </w:rPr>
        <w:t xml:space="preserve">Comandante de Unidad: </w:t>
      </w:r>
      <w:r>
        <w:t xml:space="preserve">Cnl. MSc. CAD. Gerson G. Lafuente Claros.</w:t>
        <w:br/>
      </w:r>
      <w:r>
        <w:rPr>
          <w:b/>
        </w:rPr>
        <w:t xml:space="preserve">• Elaborado por: </w:t>
      </w:r>
      <w:r>
        <w:t xml:space="preserve">Sgto. Ana Tapia Ballesteros (Form C-SPE 002).</w:t>
        <w:br/>
      </w:r>
      <w:r>
        <w:rPr>
          <w:b/>
        </w:rPr>
        <w:t xml:space="preserve">• Documento de Referencia: </w:t>
      </w:r>
      <w:r>
        <w:t xml:space="preserve">Oficio Nro. 0837/2026 (03/09/2026).</w:t>
        <w:br/>
      </w:r>
      <w:r>
        <w:rPr>
          <w:b/>
        </w:rPr>
        <w:t xml:space="preserve">• Ubicación Principal: </w:t>
      </w:r>
      <w:r>
        <w:t xml:space="preserve">Calle Bélgica entre C. Guinea y Brasilia (Coordenadas: -17.446935, -66.126348).</w:t>
        <w:br/>
      </w:r>
      <w:r>
        <w:rPr>
          <w:b/>
        </w:rPr>
        <w:t xml:space="preserve">• Teléfono / WhatsApp: </w:t>
      </w:r>
      <w:r>
        <w:t xml:space="preserve">63980022 | Estado: En funcionamiento.</w:t>
        <w:br/>
      </w:r>
      <w:r>
        <w:rPr>
          <w:b/>
        </w:rPr>
        <w:t xml:space="preserve">• Recursos de la Unidad Principal: </w:t>
      </w:r>
      <w:r>
        <w:t xml:space="preserve">127 Efectivos Policiales Totales (13 en Oficina, 15 de Vacaciones) | 6 Vehículos en servicio | 4 Motocicletas.</w:t>
      </w:r>
      <w:r/>
    </w:p>
    <w:p>
      <w:pPr>
        <w:pStyle w:val="709"/>
        <w:pBdr/>
        <w:spacing w:after="80" w:before="0"/>
        <w:ind/>
        <w:rPr/>
      </w:pPr>
      <w:r>
        <w:rPr>
          <w:b/>
        </w:rPr>
        <w:t xml:space="preserve">Módulos Policiales Dependientes y Personal Asignado (EPI 5 ALALAY SUD):</w:t>
      </w:r>
      <w:r/>
    </w:p>
    <w:tbl>
      <w:tblPr>
        <w:tblStyle w:val="779"/>
        <w:jc w:val="cente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1872"/>
        <w:gridCol w:w="1872"/>
        <w:gridCol w:w="1872"/>
        <w:gridCol w:w="1872"/>
        <w:gridCol w:w="1872"/>
      </w:tblGrid>
      <w:tr>
        <w:trPr>
          <w:cantSplit/>
          <w:tblHeader/>
        </w:trPr>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Módulo Policial</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Dirección Actual</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Coordenadas (Lat, Long)</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Personal</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Estado Operativo</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501 OTB Villa Pagador</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Saucari y Humberto Assin</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-17.438265, -66.115247</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502 Barrio Magisterio</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Avenida Guayacán y Los Ángeles</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-17.422889, -66.123293</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3 Efectivos</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503 OTB Alto Mirador</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Innominada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-17.430829, -66.137327</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504 OTB Alta Tensión San Miguel</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MOPAS y Arnulfo Romero</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-17.439161, -66.130777</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505 OTB Mula Mayu</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Bolivia e Italia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-17.441973, -66.128473</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506 OTB San Miguel de Arcángel</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Pedro Toledo</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-17.442177, -66.141090</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507 OTB Alto Mirador</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Avenida Pisiga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-17.455644, -66.112340</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508 OTB Nueva Vera Cruz</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San Simón y Calle San Luis</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-17.462728, -66.116554</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509 OTB Lomas de Santa Bárbara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Innominada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-17.461988, -66.104304</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510 OTB Minero San Juan</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Innominada</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-17.481201, -66.104253</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MP 511 OTB Uspha Uspha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Innominada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-17.474435, -66.109601</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2 Efectivos</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Mantenimiento / Func.</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FELCV Uspha Uspha</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Innominada</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-17.474435, -66.109601</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4 Efectivos</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Servicio Emergencia / Desp.</w:t>
            </w:r>
            <w:r>
              <w:rPr>
                <w:rFonts w:eastAsia="ＭＳ 明朝"/>
                <w:szCs w:val="22"/>
                <w:lang w:val="en-US" w:eastAsia="en-US" w:bidi="ar-SA"/>
              </w:rPr>
            </w:r>
          </w:p>
        </w:tc>
      </w:tr>
    </w:tbl>
    <w:p>
      <w:pPr>
        <w:pStyle w:val="710"/>
        <w:pBdr/>
        <w:spacing w:after="80" w:before="280"/>
        <w:ind/>
        <w:rPr/>
      </w:pPr>
      <w:r>
        <w:rPr>
          <w:b/>
          <w:color w:val="1b365d"/>
          <w:sz w:val="24"/>
        </w:rPr>
        <w:t xml:space="preserve">7. Estación Policial Integral N° 6 "CENTRAL"</w:t>
      </w:r>
      <w:r/>
    </w:p>
    <w:p>
      <w:pPr>
        <w:pStyle w:val="709"/>
        <w:pBdr/>
        <w:spacing/>
        <w:ind/>
        <w:rPr/>
      </w:pPr>
      <w:r>
        <w:rPr>
          <w:b/>
        </w:rPr>
        <w:t xml:space="preserve">• </w:t>
      </w:r>
      <w:r>
        <w:rPr>
          <w:b/>
        </w:rPr>
        <w:t xml:space="preserve">Ubicación Principal: </w:t>
      </w:r>
      <w:r>
        <w:t xml:space="preserve">Calle Ismael Montes y Av. Ayacucho (Coordenadas: -17.401111, -66.157417).</w:t>
        <w:br/>
      </w:r>
      <w:r>
        <w:rPr>
          <w:b/>
        </w:rPr>
        <w:t xml:space="preserve">• Teléfono Fijo y WhatsApp: </w:t>
      </w:r>
      <w:r>
        <w:t xml:space="preserve">72794299 | Estado: En Funcionamiento.</w:t>
      </w:r>
      <w:r/>
    </w:p>
    <w:p>
      <w:pPr>
        <w:pStyle w:val="709"/>
        <w:pBdr/>
        <w:spacing w:after="80" w:before="0"/>
        <w:ind/>
        <w:rPr/>
      </w:pPr>
      <w:r>
        <w:rPr>
          <w:b/>
        </w:rPr>
        <w:t xml:space="preserve">Estado Operativo y Ubicación de Módulos (EPI 6 CENTRAL):</w:t>
      </w:r>
      <w:r/>
    </w:p>
    <w:tbl>
      <w:tblPr>
        <w:tblStyle w:val="779"/>
        <w:jc w:val="cente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1872"/>
        <w:gridCol w:w="1872"/>
        <w:gridCol w:w="1872"/>
        <w:gridCol w:w="1872"/>
        <w:gridCol w:w="1872"/>
      </w:tblGrid>
      <w:tr>
        <w:trPr>
          <w:cantSplit/>
          <w:tblHeader/>
        </w:trPr>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Módulo Policial</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Dirección Actual</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Coordenadas (Lat, Long)</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Teléfono Fijo / WhatsApp</w:t>
            </w:r>
            <w:r>
              <w:rPr>
                <w:rFonts w:eastAsia="ＭＳ 明朝"/>
                <w:szCs w:val="22"/>
                <w:lang w:val="en-US" w:eastAsia="en-US" w:bidi="ar-SA"/>
              </w:rPr>
            </w:r>
          </w:p>
        </w:tc>
        <w:tc>
          <w:tcPr>
            <w:shd w:val="clear" w:color="auto" w:fill="1b365d"/>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b/>
                <w:color w:val="ffffff"/>
                <w:sz w:val="18"/>
                <w:szCs w:val="22"/>
                <w:lang w:val="en-US" w:eastAsia="en-US" w:bidi="ar-SA"/>
              </w:rPr>
              <w:t xml:space="preserve">Estado Actual</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Módulo 601</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Parque Carmela Cerruto C. Kantutas</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-17.398139, -66.150000</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 (Línea cortada)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Funcionamiento</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Módulo 602</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Humboldt y C. Virrey de Francisco Toledo</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-17.390778, -66.170000</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 (Línea cortada)</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Refacción</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Módulo 603</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Calle Fernando de Soto y Diego de Almagro</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-17.390722, -66.170000</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 (Línea cortada)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Funcionamiento</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Módulo 604</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Gabriel René Moreno y Lucas Mendoza</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-17.374167, -66.170000</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 (Línea cortada)</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Funcionamiento</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Módulo 605</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Demetrio Canelas y Av. Gabriel René Moreno</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-17.379722, -66.170000</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 (Línea cortada)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Funcionamiento</w:t>
            </w:r>
            <w:r>
              <w:rPr>
                <w:rFonts w:eastAsia="ＭＳ 明朝"/>
                <w:szCs w:val="22"/>
                <w:lang w:val="en-US" w:eastAsia="en-US" w:bidi="ar-SA"/>
              </w:rPr>
            </w:r>
          </w:p>
        </w:tc>
      </w:tr>
      <w:tr>
        <w:trPr>
          <w:cantSplit/>
        </w:trPr>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Módulo 607</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Teófilo Vargas y C. George Washington</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-17.376139, -66.170000</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 (Línea cortada)</w:t>
            </w:r>
            <w:r>
              <w:rPr>
                <w:rFonts w:eastAsia="ＭＳ 明朝"/>
                <w:szCs w:val="22"/>
                <w:lang w:val="en-US" w:eastAsia="en-US" w:bidi="ar-SA"/>
              </w:rPr>
            </w:r>
          </w:p>
        </w:tc>
        <w:tc>
          <w:tcPr>
            <w:shd w:val="clear" w:color="auto" w:fill="ffffff"/>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Funcionamiento</w:t>
            </w:r>
            <w:r>
              <w:rPr>
                <w:rFonts w:eastAsia="ＭＳ 明朝"/>
                <w:szCs w:val="22"/>
                <w:lang w:val="en-US" w:eastAsia="en-US" w:bidi="ar-SA"/>
              </w:rPr>
            </w:r>
          </w:p>
        </w:tc>
      </w:tr>
      <w:tr>
        <w:trPr>
          <w:cantSplit/>
        </w:trPr>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Módulo 608</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left"/>
              <w:rPr>
                <w:rFonts w:eastAsia="ＭＳ 明朝"/>
                <w:szCs w:val="22"/>
                <w:lang w:val="en-US" w:eastAsia="en-US" w:bidi="ar-SA"/>
              </w:rPr>
            </w:pPr>
            <w:r>
              <w:rPr>
                <w:rFonts w:eastAsia="ＭＳ 明朝"/>
                <w:sz w:val="17"/>
                <w:szCs w:val="22"/>
                <w:lang w:val="en-US" w:eastAsia="en-US" w:bidi="ar-SA"/>
              </w:rPr>
              <w:t xml:space="preserve">Av. La Madrid C. Nueva Castilla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-17.389861, -66.180000</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No tiene (Línea cortada)</w:t>
            </w:r>
            <w:r>
              <w:rPr>
                <w:rFonts w:eastAsia="ＭＳ 明朝"/>
                <w:szCs w:val="22"/>
                <w:lang w:val="en-US" w:eastAsia="en-US" w:bidi="ar-SA"/>
              </w:rPr>
            </w:r>
          </w:p>
        </w:tc>
        <w:tc>
          <w:tcPr>
            <w:shd w:val="clear" w:color="auto" w:fill="f7f9fc"/>
            <w:tcBorders/>
            <w:tcW w:w="1872" w:type="dxa"/>
            <w:textDirection w:val="lrTb"/>
            <w:noWrap w:val="false"/>
          </w:tcPr>
          <w:p>
            <w:pPr>
              <w:pStyle w:val="709"/>
              <w:widowControl w:val="true"/>
              <w:pBdr/>
              <w:spacing w:after="40" w:before="40"/>
              <w:ind/>
              <w:jc w:val="center"/>
              <w:rPr>
                <w:rFonts w:eastAsia="ＭＳ 明朝"/>
                <w:szCs w:val="22"/>
                <w:lang w:val="en-US" w:eastAsia="en-US" w:bidi="ar-SA"/>
              </w:rPr>
            </w:pPr>
            <w:r>
              <w:rPr>
                <w:rFonts w:eastAsia="ＭＳ 明朝"/>
                <w:sz w:val="17"/>
                <w:szCs w:val="22"/>
                <w:lang w:val="en-US" w:eastAsia="en-US" w:bidi="ar-SA"/>
              </w:rPr>
              <w:t xml:space="preserve">En Funcionamiento</w:t>
            </w:r>
            <w:r>
              <w:rPr>
                <w:rFonts w:eastAsia="ＭＳ 明朝"/>
                <w:szCs w:val="22"/>
                <w:lang w:val="en-US" w:eastAsia="en-US" w:bidi="ar-SA"/>
              </w:rPr>
            </w:r>
          </w:p>
        </w:tc>
      </w:tr>
    </w:tbl>
    <w:sectPr>
      <w:headerReference w:type="default" r:id="rId9"/>
      <w:footerReference w:type="default" r:id="rId10"/>
      <w:footnotePr/>
      <w:endnotePr/>
      <w:type w:val="nextPage"/>
      <w:pgSz w:h="15840" w:orient="portrait" w:w="12240"/>
      <w:pgMar w:top="1440" w:right="1440" w:bottom="1440" w:left="144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ambria">
    <w:panose1 w:val="02040503050406030204"/>
  </w:font>
  <w:font w:name="Noto Sans CJK SC">
    <w:panose1 w:val="05040102010807070707"/>
  </w:font>
  <w:font w:name="Lohit Devanagari">
    <w:panose1 w:val="05040102010807070707"/>
  </w:font>
  <w:font w:name="Liberation Sans">
    <w:panose1 w:val="020B0604020202020204"/>
  </w:font>
  <w:font w:name="Courier">
    <w:panose1 w:val="02070309020205020404"/>
  </w:font>
  <w:font w:name="ＭＳ ゴシック">
    <w:panose1 w:val="020B0609070205080204"/>
  </w:font>
  <w:font w:name="Calibri">
    <w:panose1 w:val="020F0502020204030204"/>
  </w:font>
  <w:font w:name="ＭＳ 明朝">
    <w:panose1 w:val="02020609040205080304"/>
  </w:font>
  <w:font w:name="Arial">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jc w:val="center"/>
      <w:rPr/>
    </w:pPr>
    <w:r>
      <w:rPr>
        <w:color w:val="787878"/>
        <w:sz w:val="18"/>
      </w:rPr>
      <w:t xml:space="preserve">Página </w:t>
    </w:r>
    <w:r>
      <w:fldChar w:fldCharType="begin"/>
    </w:r>
    <w:r>
      <w:instrText xml:space="preserve"> PAGE </w:instrText>
    </w:r>
    <w:r>
      <w:fldChar w:fldCharType="separate"/>
    </w:r>
    <w:r>
      <w:t xml:space="preserve">5</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2"/>
      <w:pBdr/>
      <w:spacing/>
      <w:ind/>
      <w:jc w:val="right"/>
      <w:rPr/>
    </w:pPr>
    <w:r>
      <w:rPr>
        <w:color w:val="787878"/>
        <w:sz w:val="17"/>
      </w:rPr>
      <w:t xml:space="preserve">Policía Boliviana | Inventario Georreferenciado de Unidades Policiales - Cochabamba</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pStyle w:val="762"/>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bullet"/>
      <w:pPr>
        <w:pBdr/>
        <w:tabs>
          <w:tab w:val="num" w:leader="none" w:pos="720"/>
        </w:tabs>
        <w:spacing/>
        <w:ind w:hanging="360" w:left="720"/>
      </w:pPr>
      <w:pStyle w:val="763"/>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
      <w:numFmt w:val="bullet"/>
      <w:pPr>
        <w:pBdr/>
        <w:tabs>
          <w:tab w:val="num" w:leader="none" w:pos="1080"/>
        </w:tabs>
        <w:spacing/>
        <w:ind w:hanging="360" w:left="1080"/>
      </w:pPr>
      <w:pStyle w:val="764"/>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360"/>
        </w:tabs>
        <w:spacing/>
        <w:ind w:hanging="360" w:left="360"/>
      </w:pPr>
      <w:pStyle w:val="765"/>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pStyle w:val="766"/>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1080"/>
        </w:tabs>
        <w:spacing/>
        <w:ind w:hanging="360" w:left="1080"/>
      </w:pPr>
      <w:pStyle w:val="767"/>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7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7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7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7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2">
    <w:name w:val="Emphasis"/>
    <w:basedOn w:val="721"/>
    <w:uiPriority w:val="20"/>
    <w:qFormat/>
    <w:pPr>
      <w:pBdr/>
      <w:spacing/>
      <w:ind/>
    </w:pPr>
    <w:rPr>
      <w:i/>
      <w:iCs/>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21"/>
    <w:link w:val="181"/>
    <w:uiPriority w:val="99"/>
    <w:semiHidden/>
    <w:pPr>
      <w:pBdr/>
      <w:spacing/>
      <w:ind/>
    </w:pPr>
    <w:rPr>
      <w:sz w:val="20"/>
      <w:szCs w:val="20"/>
    </w:rPr>
  </w:style>
  <w:style w:type="character" w:styleId="183">
    <w:name w:val="footnote reference"/>
    <w:basedOn w:val="721"/>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21"/>
    <w:link w:val="184"/>
    <w:uiPriority w:val="99"/>
    <w:semiHidden/>
    <w:pPr>
      <w:pBdr/>
      <w:spacing/>
      <w:ind/>
    </w:pPr>
    <w:rPr>
      <w:sz w:val="20"/>
      <w:szCs w:val="20"/>
    </w:rPr>
  </w:style>
  <w:style w:type="character" w:styleId="186">
    <w:name w:val="endnote reference"/>
    <w:basedOn w:val="721"/>
    <w:uiPriority w:val="99"/>
    <w:semiHidden/>
    <w:unhideWhenUsed/>
    <w:pPr>
      <w:pBdr/>
      <w:spacing/>
      <w:ind/>
    </w:pPr>
    <w:rPr>
      <w:vertAlign w:val="superscript"/>
    </w:rPr>
  </w:style>
  <w:style w:type="character" w:styleId="187">
    <w:name w:val="Hyperlink"/>
    <w:basedOn w:val="721"/>
    <w:uiPriority w:val="99"/>
    <w:unhideWhenUsed/>
    <w:pPr>
      <w:pBdr/>
      <w:spacing/>
      <w:ind/>
    </w:pPr>
    <w:rPr>
      <w:color w:val="0563c1" w:themeColor="hyperlink"/>
      <w:u w:val="single"/>
    </w:rPr>
  </w:style>
  <w:style w:type="character" w:styleId="188">
    <w:name w:val="FollowedHyperlink"/>
    <w:basedOn w:val="721"/>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21"/>
    <w:uiPriority w:val="99"/>
    <w:semiHidden/>
    <w:pPr>
      <w:pBdr/>
      <w:spacing/>
      <w:ind/>
    </w:pPr>
    <w:rPr>
      <w:color w:val="666666"/>
    </w:r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80" w:before="0" w:line="276" w:lineRule="auto"/>
      <w:ind/>
      <w:jc w:val="left"/>
    </w:pPr>
    <w:rPr>
      <w:rFonts w:ascii="Arial" w:hAnsi="Arial" w:eastAsia="ＭＳ 明朝"/>
      <w:color w:val="333333"/>
      <w:sz w:val="20"/>
      <w:szCs w:val="22"/>
      <w:lang w:val="en-US" w:eastAsia="en-US" w:bidi="ar-SA"/>
    </w:rPr>
  </w:style>
  <w:style w:type="paragraph" w:styleId="710">
    <w:name w:val="Heading 1"/>
    <w:basedOn w:val="709"/>
    <w:next w:val="709"/>
    <w:link w:val="722"/>
    <w:uiPriority w:val="9"/>
    <w:qFormat/>
    <w:pPr>
      <w:keepNext w:val="true"/>
      <w:keepLines w:val="true"/>
      <w:pBdr/>
      <w:spacing w:after="0" w:before="480"/>
      <w:ind/>
      <w:outlineLvl w:val="0"/>
    </w:pPr>
    <w:rPr>
      <w:rFonts w:ascii="Calibri" w:hAnsi="Calibri" w:eastAsia="ＭＳ ゴシック" w:asciiTheme="majorHAnsi" w:hAnsiTheme="majorHAnsi" w:eastAsiaTheme="majorEastAsia" w:cstheme="majorBidi"/>
      <w:b/>
      <w:bCs/>
      <w:color w:val="365f91" w:themeColor="accent1" w:themeShade="BF"/>
      <w:sz w:val="28"/>
      <w:szCs w:val="28"/>
    </w:rPr>
  </w:style>
  <w:style w:type="paragraph" w:styleId="711">
    <w:name w:val="Heading 2"/>
    <w:basedOn w:val="709"/>
    <w:next w:val="709"/>
    <w:link w:val="723"/>
    <w:uiPriority w:val="9"/>
    <w:unhideWhenUsed/>
    <w:qFormat/>
    <w:pPr>
      <w:keepNext w:val="true"/>
      <w:keepLines w:val="true"/>
      <w:pBdr/>
      <w:spacing w:after="0" w:before="200"/>
      <w:ind/>
      <w:outlineLvl w:val="1"/>
    </w:pPr>
    <w:rPr>
      <w:rFonts w:ascii="Calibri" w:hAnsi="Calibri" w:eastAsia="ＭＳ ゴシック" w:asciiTheme="majorHAnsi" w:hAnsiTheme="majorHAnsi" w:eastAsiaTheme="majorEastAsia" w:cstheme="majorBidi"/>
      <w:b/>
      <w:bCs/>
      <w:color w:val="4f81bd" w:themeColor="accent1"/>
      <w:sz w:val="26"/>
      <w:szCs w:val="26"/>
    </w:rPr>
  </w:style>
  <w:style w:type="paragraph" w:styleId="712">
    <w:name w:val="Heading 3"/>
    <w:basedOn w:val="709"/>
    <w:next w:val="709"/>
    <w:link w:val="724"/>
    <w:uiPriority w:val="9"/>
    <w:unhideWhenUsed/>
    <w:qFormat/>
    <w:pPr>
      <w:keepNext w:val="true"/>
      <w:keepLines w:val="true"/>
      <w:pBdr/>
      <w:spacing w:after="0" w:before="200"/>
      <w:ind/>
      <w:outlineLvl w:val="2"/>
    </w:pPr>
    <w:rPr>
      <w:rFonts w:ascii="Calibri" w:hAnsi="Calibri" w:eastAsia="ＭＳ ゴシック" w:asciiTheme="majorHAnsi" w:hAnsiTheme="majorHAnsi" w:eastAsiaTheme="majorEastAsia" w:cstheme="majorBidi"/>
      <w:b/>
      <w:bCs/>
      <w:color w:val="4f81bd" w:themeColor="accent1"/>
    </w:rPr>
  </w:style>
  <w:style w:type="paragraph" w:styleId="713">
    <w:name w:val="Heading 4"/>
    <w:basedOn w:val="709"/>
    <w:next w:val="709"/>
    <w:link w:val="732"/>
    <w:uiPriority w:val="9"/>
    <w:semiHidden/>
    <w:unhideWhenUsed/>
    <w:qFormat/>
    <w:pPr>
      <w:keepNext w:val="true"/>
      <w:keepLines w:val="true"/>
      <w:pBdr/>
      <w:spacing w:after="0" w:before="200"/>
      <w:ind/>
      <w:outlineLvl w:val="3"/>
    </w:pPr>
    <w:rPr>
      <w:rFonts w:ascii="Calibri" w:hAnsi="Calibri" w:eastAsia="ＭＳ ゴシック" w:asciiTheme="majorHAnsi" w:hAnsiTheme="majorHAnsi" w:eastAsiaTheme="majorEastAsia" w:cstheme="majorBidi"/>
      <w:b/>
      <w:bCs/>
      <w:i/>
      <w:iCs/>
      <w:color w:val="4f81bd" w:themeColor="accent1"/>
    </w:rPr>
  </w:style>
  <w:style w:type="paragraph" w:styleId="714">
    <w:name w:val="Heading 5"/>
    <w:basedOn w:val="709"/>
    <w:next w:val="709"/>
    <w:link w:val="733"/>
    <w:uiPriority w:val="9"/>
    <w:semiHidden/>
    <w:unhideWhenUsed/>
    <w:qFormat/>
    <w:pPr>
      <w:keepNext w:val="true"/>
      <w:keepLines w:val="true"/>
      <w:pBdr/>
      <w:spacing w:after="0" w:before="200"/>
      <w:ind/>
      <w:outlineLvl w:val="4"/>
    </w:pPr>
    <w:rPr>
      <w:rFonts w:ascii="Calibri" w:hAnsi="Calibri" w:eastAsia="ＭＳ ゴシック" w:asciiTheme="majorHAnsi" w:hAnsiTheme="majorHAnsi" w:eastAsiaTheme="majorEastAsia" w:cstheme="majorBidi"/>
      <w:color w:val="243f60" w:themeColor="accent1" w:themeShade="7F"/>
    </w:rPr>
  </w:style>
  <w:style w:type="paragraph" w:styleId="715">
    <w:name w:val="Heading 6"/>
    <w:basedOn w:val="709"/>
    <w:next w:val="709"/>
    <w:link w:val="734"/>
    <w:uiPriority w:val="9"/>
    <w:semiHidden/>
    <w:unhideWhenUsed/>
    <w:qFormat/>
    <w:pPr>
      <w:keepNext w:val="true"/>
      <w:keepLines w:val="true"/>
      <w:pBdr/>
      <w:spacing w:after="0" w:before="200"/>
      <w:ind/>
      <w:outlineLvl w:val="5"/>
    </w:pPr>
    <w:rPr>
      <w:rFonts w:ascii="Calibri" w:hAnsi="Calibri" w:eastAsia="ＭＳ ゴシック" w:asciiTheme="majorHAnsi" w:hAnsiTheme="majorHAnsi" w:eastAsiaTheme="majorEastAsia" w:cstheme="majorBidi"/>
      <w:i/>
      <w:iCs/>
      <w:color w:val="243f60" w:themeColor="accent1" w:themeShade="7F"/>
    </w:rPr>
  </w:style>
  <w:style w:type="paragraph" w:styleId="716">
    <w:name w:val="Heading 7"/>
    <w:basedOn w:val="709"/>
    <w:next w:val="709"/>
    <w:link w:val="735"/>
    <w:uiPriority w:val="9"/>
    <w:semiHidden/>
    <w:unhideWhenUsed/>
    <w:qFormat/>
    <w:pPr>
      <w:keepNext w:val="true"/>
      <w:keepLines w:val="true"/>
      <w:pBdr/>
      <w:spacing w:after="0" w:before="200"/>
      <w:ind/>
      <w:outlineLvl w:val="6"/>
    </w:pPr>
    <w:rPr>
      <w:rFonts w:ascii="Calibri" w:hAnsi="Calibri" w:eastAsia="ＭＳ ゴシック" w:asciiTheme="majorHAnsi" w:hAnsiTheme="majorHAnsi" w:eastAsiaTheme="majorEastAsia" w:cstheme="majorBidi"/>
      <w:i/>
      <w:iCs/>
      <w:color w:val="404040" w:themeColor="text1" w:themeTint="BF"/>
    </w:rPr>
  </w:style>
  <w:style w:type="paragraph" w:styleId="717">
    <w:name w:val="Heading 8"/>
    <w:basedOn w:val="709"/>
    <w:next w:val="709"/>
    <w:link w:val="736"/>
    <w:uiPriority w:val="9"/>
    <w:semiHidden/>
    <w:unhideWhenUsed/>
    <w:qFormat/>
    <w:pPr>
      <w:keepNext w:val="true"/>
      <w:keepLines w:val="true"/>
      <w:pBdr/>
      <w:spacing w:after="0" w:before="200"/>
      <w:ind/>
      <w:outlineLvl w:val="7"/>
    </w:pPr>
    <w:rPr>
      <w:rFonts w:ascii="Calibri" w:hAnsi="Calibri" w:eastAsia="ＭＳ ゴシック" w:asciiTheme="majorHAnsi" w:hAnsiTheme="majorHAnsi" w:eastAsiaTheme="majorEastAsia" w:cstheme="majorBidi"/>
      <w:color w:val="4f81bd" w:themeColor="accent1"/>
      <w:sz w:val="20"/>
      <w:szCs w:val="20"/>
    </w:rPr>
  </w:style>
  <w:style w:type="paragraph" w:styleId="718">
    <w:name w:val="Heading 9"/>
    <w:basedOn w:val="709"/>
    <w:next w:val="709"/>
    <w:link w:val="737"/>
    <w:uiPriority w:val="9"/>
    <w:semiHidden/>
    <w:unhideWhenUsed/>
    <w:qFormat/>
    <w:pPr>
      <w:keepNext w:val="true"/>
      <w:keepLines w:val="true"/>
      <w:pBdr/>
      <w:spacing w:after="0" w:before="200"/>
      <w:ind/>
      <w:outlineLvl w:val="8"/>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719" w:customStyle="1">
    <w:name w:val="Header Char"/>
    <w:basedOn w:val="721"/>
    <w:uiPriority w:val="99"/>
    <w:qFormat/>
    <w:pPr>
      <w:pBdr/>
      <w:spacing/>
      <w:ind/>
    </w:pPr>
  </w:style>
  <w:style w:type="character" w:styleId="720" w:customStyle="1">
    <w:name w:val="Footer Char"/>
    <w:basedOn w:val="721"/>
    <w:uiPriority w:val="99"/>
    <w:qFormat/>
    <w:pPr>
      <w:pBdr/>
      <w:spacing/>
      <w:ind/>
    </w:pPr>
  </w:style>
  <w:style w:type="character" w:styleId="721" w:default="1">
    <w:name w:val="Default Paragraph Font"/>
    <w:uiPriority w:val="1"/>
    <w:semiHidden/>
    <w:unhideWhenUsed/>
    <w:qFormat/>
    <w:pPr>
      <w:pBdr/>
      <w:spacing/>
      <w:ind/>
    </w:pPr>
  </w:style>
  <w:style w:type="character" w:styleId="722" w:customStyle="1">
    <w:name w:val="Heading 1 Char"/>
    <w:basedOn w:val="721"/>
    <w:uiPriority w:val="9"/>
    <w:qFormat/>
    <w:pPr>
      <w:pBdr/>
      <w:spacing/>
      <w:ind/>
    </w:pPr>
    <w:rPr>
      <w:rFonts w:ascii="Calibri" w:hAnsi="Calibri" w:eastAsia="ＭＳ ゴシック" w:asciiTheme="majorHAnsi" w:hAnsiTheme="majorHAnsi" w:eastAsiaTheme="majorEastAsia" w:cstheme="majorBidi"/>
      <w:b/>
      <w:bCs/>
      <w:color w:val="365f91" w:themeColor="accent1" w:themeShade="BF"/>
      <w:sz w:val="28"/>
      <w:szCs w:val="28"/>
    </w:rPr>
  </w:style>
  <w:style w:type="character" w:styleId="723" w:customStyle="1">
    <w:name w:val="Heading 2 Char"/>
    <w:basedOn w:val="721"/>
    <w:uiPriority w:val="9"/>
    <w:qFormat/>
    <w:pPr>
      <w:pBdr/>
      <w:spacing/>
      <w:ind/>
    </w:pPr>
    <w:rPr>
      <w:rFonts w:ascii="Calibri" w:hAnsi="Calibri" w:eastAsia="ＭＳ ゴシック" w:asciiTheme="majorHAnsi" w:hAnsiTheme="majorHAnsi" w:eastAsiaTheme="majorEastAsia" w:cstheme="majorBidi"/>
      <w:b/>
      <w:bCs/>
      <w:color w:val="4f81bd" w:themeColor="accent1"/>
      <w:sz w:val="26"/>
      <w:szCs w:val="26"/>
    </w:rPr>
  </w:style>
  <w:style w:type="character" w:styleId="724" w:customStyle="1">
    <w:name w:val="Heading 3 Char"/>
    <w:basedOn w:val="721"/>
    <w:uiPriority w:val="9"/>
    <w:qFormat/>
    <w:pPr>
      <w:pBdr/>
      <w:spacing/>
      <w:ind/>
    </w:pPr>
    <w:rPr>
      <w:rFonts w:ascii="Calibri" w:hAnsi="Calibri" w:eastAsia="ＭＳ ゴシック" w:asciiTheme="majorHAnsi" w:hAnsiTheme="majorHAnsi" w:eastAsiaTheme="majorEastAsia" w:cstheme="majorBidi"/>
      <w:b/>
      <w:bCs/>
      <w:color w:val="4f81bd" w:themeColor="accent1"/>
    </w:rPr>
  </w:style>
  <w:style w:type="character" w:styleId="725" w:customStyle="1">
    <w:name w:val="Title Char"/>
    <w:basedOn w:val="721"/>
    <w:uiPriority w:val="10"/>
    <w:qFormat/>
    <w:pPr>
      <w:pBdr/>
      <w:spacing/>
      <w:ind/>
    </w:pPr>
    <w:rPr>
      <w:rFonts w:ascii="Calibri" w:hAnsi="Calibri" w:eastAsia="ＭＳ ゴシック" w:asciiTheme="majorHAnsi" w:hAnsiTheme="majorHAnsi" w:eastAsiaTheme="majorEastAsia" w:cstheme="majorBidi"/>
      <w:color w:val="17365d" w:themeColor="text2" w:themeShade="BF"/>
      <w:spacing w:val="5"/>
      <w:sz w:val="52"/>
      <w:szCs w:val="52"/>
    </w:rPr>
  </w:style>
  <w:style w:type="character" w:styleId="726" w:customStyle="1">
    <w:name w:val="Subtitle Char"/>
    <w:basedOn w:val="721"/>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character" w:styleId="727" w:customStyle="1">
    <w:name w:val="Body Text Char"/>
    <w:basedOn w:val="721"/>
    <w:uiPriority w:val="99"/>
    <w:qFormat/>
    <w:pPr>
      <w:pBdr/>
      <w:spacing/>
      <w:ind/>
    </w:pPr>
  </w:style>
  <w:style w:type="character" w:styleId="728" w:customStyle="1">
    <w:name w:val="Body Text 2 Char"/>
    <w:basedOn w:val="721"/>
    <w:link w:val="758"/>
    <w:uiPriority w:val="99"/>
    <w:qFormat/>
    <w:pPr>
      <w:pBdr/>
      <w:spacing/>
      <w:ind/>
    </w:pPr>
  </w:style>
  <w:style w:type="character" w:styleId="729" w:customStyle="1">
    <w:name w:val="Body Text 3 Char"/>
    <w:basedOn w:val="721"/>
    <w:link w:val="759"/>
    <w:uiPriority w:val="99"/>
    <w:qFormat/>
    <w:pPr>
      <w:pBdr/>
      <w:spacing/>
      <w:ind/>
    </w:pPr>
    <w:rPr>
      <w:sz w:val="16"/>
      <w:szCs w:val="16"/>
    </w:rPr>
  </w:style>
  <w:style w:type="character" w:styleId="730" w:customStyle="1">
    <w:name w:val="Macro Text Char"/>
    <w:basedOn w:val="721"/>
    <w:link w:val="771"/>
    <w:uiPriority w:val="99"/>
    <w:qFormat/>
    <w:pPr>
      <w:pBdr/>
      <w:spacing/>
      <w:ind/>
    </w:pPr>
    <w:rPr>
      <w:rFonts w:ascii="Courier" w:hAnsi="Courier"/>
      <w:sz w:val="20"/>
      <w:szCs w:val="20"/>
    </w:rPr>
  </w:style>
  <w:style w:type="character" w:styleId="731" w:customStyle="1">
    <w:name w:val="Quote Char"/>
    <w:basedOn w:val="721"/>
    <w:link w:val="772"/>
    <w:uiPriority w:val="29"/>
    <w:qFormat/>
    <w:pPr>
      <w:pBdr/>
      <w:spacing/>
      <w:ind/>
    </w:pPr>
    <w:rPr>
      <w:i/>
      <w:iCs/>
      <w:color w:val="000000" w:themeColor="text1"/>
    </w:rPr>
  </w:style>
  <w:style w:type="character" w:styleId="732" w:customStyle="1">
    <w:name w:val="Heading 4 Char"/>
    <w:basedOn w:val="721"/>
    <w:uiPriority w:val="9"/>
    <w:semiHidden/>
    <w:qFormat/>
    <w:pPr>
      <w:pBdr/>
      <w:spacing/>
      <w:ind/>
    </w:pPr>
    <w:rPr>
      <w:rFonts w:ascii="Calibri" w:hAnsi="Calibri" w:eastAsia="ＭＳ ゴシック" w:asciiTheme="majorHAnsi" w:hAnsiTheme="majorHAnsi" w:eastAsiaTheme="majorEastAsia" w:cstheme="majorBidi"/>
      <w:b/>
      <w:bCs/>
      <w:i/>
      <w:iCs/>
      <w:color w:val="4f81bd" w:themeColor="accent1"/>
    </w:rPr>
  </w:style>
  <w:style w:type="character" w:styleId="733" w:customStyle="1">
    <w:name w:val="Heading 5 Char"/>
    <w:basedOn w:val="721"/>
    <w:uiPriority w:val="9"/>
    <w:semiHidden/>
    <w:qFormat/>
    <w:pPr>
      <w:pBdr/>
      <w:spacing/>
      <w:ind/>
    </w:pPr>
    <w:rPr>
      <w:rFonts w:ascii="Calibri" w:hAnsi="Calibri" w:eastAsia="ＭＳ ゴシック" w:asciiTheme="majorHAnsi" w:hAnsiTheme="majorHAnsi" w:eastAsiaTheme="majorEastAsia" w:cstheme="majorBidi"/>
      <w:color w:val="243f60" w:themeColor="accent1" w:themeShade="7F"/>
    </w:rPr>
  </w:style>
  <w:style w:type="character" w:styleId="734" w:customStyle="1">
    <w:name w:val="Heading 6 Char"/>
    <w:basedOn w:val="721"/>
    <w:uiPriority w:val="9"/>
    <w:semiHidden/>
    <w:qFormat/>
    <w:pPr>
      <w:pBdr/>
      <w:spacing/>
      <w:ind/>
    </w:pPr>
    <w:rPr>
      <w:rFonts w:ascii="Calibri" w:hAnsi="Calibri" w:eastAsia="ＭＳ ゴシック" w:asciiTheme="majorHAnsi" w:hAnsiTheme="majorHAnsi" w:eastAsiaTheme="majorEastAsia" w:cstheme="majorBidi"/>
      <w:i/>
      <w:iCs/>
      <w:color w:val="243f60" w:themeColor="accent1" w:themeShade="7F"/>
    </w:rPr>
  </w:style>
  <w:style w:type="character" w:styleId="735" w:customStyle="1">
    <w:name w:val="Heading 7 Char"/>
    <w:basedOn w:val="721"/>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rPr>
  </w:style>
  <w:style w:type="character" w:styleId="736" w:customStyle="1">
    <w:name w:val="Heading 8 Char"/>
    <w:basedOn w:val="721"/>
    <w:uiPriority w:val="9"/>
    <w:semiHidden/>
    <w:qFormat/>
    <w:pPr>
      <w:pBdr/>
      <w:spacing/>
      <w:ind/>
    </w:pPr>
    <w:rPr>
      <w:rFonts w:ascii="Calibri" w:hAnsi="Calibri" w:eastAsia="ＭＳ ゴシック" w:asciiTheme="majorHAnsi" w:hAnsiTheme="majorHAnsi" w:eastAsiaTheme="majorEastAsia" w:cstheme="majorBidi"/>
      <w:color w:val="4f81bd" w:themeColor="accent1"/>
      <w:sz w:val="20"/>
      <w:szCs w:val="20"/>
    </w:rPr>
  </w:style>
  <w:style w:type="character" w:styleId="737" w:customStyle="1">
    <w:name w:val="Heading 9 Char"/>
    <w:basedOn w:val="721"/>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738">
    <w:name w:val="Strong"/>
    <w:basedOn w:val="721"/>
    <w:uiPriority w:val="22"/>
    <w:qFormat/>
    <w:pPr>
      <w:pBdr/>
      <w:spacing/>
      <w:ind/>
    </w:pPr>
    <w:rPr>
      <w:b/>
      <w:bCs/>
    </w:rPr>
  </w:style>
  <w:style w:type="character" w:styleId="739">
    <w:name w:val="Destacado"/>
    <w:basedOn w:val="721"/>
    <w:uiPriority w:val="20"/>
    <w:qFormat/>
    <w:pPr>
      <w:pBdr/>
      <w:spacing/>
      <w:ind/>
    </w:pPr>
    <w:rPr>
      <w:i/>
      <w:iCs/>
    </w:rPr>
  </w:style>
  <w:style w:type="character" w:styleId="740" w:customStyle="1">
    <w:name w:val="Intense Quote Char"/>
    <w:basedOn w:val="721"/>
    <w:link w:val="774"/>
    <w:uiPriority w:val="30"/>
    <w:qFormat/>
    <w:pPr>
      <w:pBdr/>
      <w:spacing/>
      <w:ind/>
    </w:pPr>
    <w:rPr>
      <w:b/>
      <w:bCs/>
      <w:i/>
      <w:iCs/>
      <w:color w:val="4f81bd" w:themeColor="accent1"/>
    </w:rPr>
  </w:style>
  <w:style w:type="character" w:styleId="741">
    <w:name w:val="Subtle Emphasis"/>
    <w:basedOn w:val="721"/>
    <w:uiPriority w:val="19"/>
    <w:qFormat/>
    <w:pPr>
      <w:pBdr/>
      <w:spacing/>
      <w:ind/>
    </w:pPr>
    <w:rPr>
      <w:i/>
      <w:iCs/>
      <w:color w:val="808080" w:themeColor="text1" w:themeTint="7F"/>
    </w:rPr>
  </w:style>
  <w:style w:type="character" w:styleId="742">
    <w:name w:val="Intense Emphasis"/>
    <w:basedOn w:val="721"/>
    <w:uiPriority w:val="21"/>
    <w:qFormat/>
    <w:pPr>
      <w:pBdr/>
      <w:spacing/>
      <w:ind/>
    </w:pPr>
    <w:rPr>
      <w:b/>
      <w:bCs/>
      <w:i/>
      <w:iCs/>
      <w:color w:val="4f81bd" w:themeColor="accent1"/>
    </w:rPr>
  </w:style>
  <w:style w:type="character" w:styleId="743">
    <w:name w:val="Subtle Reference"/>
    <w:basedOn w:val="721"/>
    <w:uiPriority w:val="31"/>
    <w:qFormat/>
    <w:pPr>
      <w:pBdr/>
      <w:spacing/>
      <w:ind/>
    </w:pPr>
    <w:rPr>
      <w:smallCaps/>
      <w:color w:val="c0504d" w:themeColor="accent2"/>
      <w:u w:val="single"/>
    </w:rPr>
  </w:style>
  <w:style w:type="character" w:styleId="744">
    <w:name w:val="Intense Reference"/>
    <w:basedOn w:val="721"/>
    <w:uiPriority w:val="32"/>
    <w:qFormat/>
    <w:pPr>
      <w:pBdr/>
      <w:spacing/>
      <w:ind/>
    </w:pPr>
    <w:rPr>
      <w:b/>
      <w:bCs/>
      <w:smallCaps/>
      <w:color w:val="c0504d" w:themeColor="accent2"/>
      <w:spacing w:val="5"/>
      <w:u w:val="single"/>
    </w:rPr>
  </w:style>
  <w:style w:type="character" w:styleId="745">
    <w:name w:val="Book Title"/>
    <w:basedOn w:val="721"/>
    <w:uiPriority w:val="33"/>
    <w:qFormat/>
    <w:pPr>
      <w:pBdr/>
      <w:spacing/>
      <w:ind/>
    </w:pPr>
    <w:rPr>
      <w:b/>
      <w:bCs/>
      <w:smallCaps/>
      <w:spacing w:val="5"/>
    </w:rPr>
  </w:style>
  <w:style w:type="paragraph" w:styleId="746">
    <w:name w:val="Título"/>
    <w:basedOn w:val="709"/>
    <w:next w:val="747"/>
    <w:qFormat/>
    <w:pPr>
      <w:keepNext w:val="true"/>
      <w:pBdr/>
      <w:spacing w:after="120" w:before="240"/>
      <w:ind/>
    </w:pPr>
    <w:rPr>
      <w:rFonts w:ascii="Liberation Sans" w:hAnsi="Liberation Sans" w:eastAsia="Noto Sans CJK SC" w:cs="Lohit Devanagari"/>
      <w:sz w:val="28"/>
      <w:szCs w:val="28"/>
    </w:rPr>
  </w:style>
  <w:style w:type="paragraph" w:styleId="747">
    <w:name w:val="Body Text"/>
    <w:basedOn w:val="709"/>
    <w:link w:val="727"/>
    <w:uiPriority w:val="99"/>
    <w:unhideWhenUsed/>
    <w:pPr>
      <w:pBdr/>
      <w:spacing w:after="120" w:before="0"/>
      <w:ind/>
    </w:pPr>
  </w:style>
  <w:style w:type="paragraph" w:styleId="748">
    <w:name w:val="List"/>
    <w:basedOn w:val="709"/>
    <w:uiPriority w:val="99"/>
    <w:unhideWhenUsed/>
    <w:pPr>
      <w:pBdr/>
      <w:spacing w:after="80" w:before="0"/>
      <w:ind w:hanging="360" w:left="360"/>
      <w:contextualSpacing w:val="true"/>
    </w:pPr>
  </w:style>
  <w:style w:type="paragraph" w:styleId="749">
    <w:name w:val="Caption"/>
    <w:basedOn w:val="709"/>
    <w:qFormat/>
    <w:pPr>
      <w:suppressLineNumbers w:val="true"/>
      <w:pBdr/>
      <w:spacing w:after="120" w:before="120"/>
      <w:ind/>
    </w:pPr>
    <w:rPr>
      <w:rFonts w:cs="Lohit Devanagari"/>
      <w:i/>
      <w:iCs/>
      <w:sz w:val="24"/>
      <w:szCs w:val="24"/>
    </w:rPr>
  </w:style>
  <w:style w:type="paragraph" w:styleId="750">
    <w:name w:val="Índice"/>
    <w:basedOn w:val="709"/>
    <w:qFormat/>
    <w:pPr>
      <w:suppressLineNumbers w:val="true"/>
      <w:pBdr/>
      <w:spacing/>
      <w:ind/>
    </w:pPr>
    <w:rPr>
      <w:rFonts w:cs="Lohit Devanagari"/>
    </w:rPr>
  </w:style>
  <w:style w:type="paragraph" w:styleId="751">
    <w:name w:val="Cabecera y pie"/>
    <w:basedOn w:val="709"/>
    <w:qFormat/>
    <w:pPr>
      <w:pBdr/>
      <w:spacing/>
      <w:ind/>
    </w:pPr>
  </w:style>
  <w:style w:type="paragraph" w:styleId="752">
    <w:name w:val="Header"/>
    <w:basedOn w:val="709"/>
    <w:link w:val="719"/>
    <w:uiPriority w:val="99"/>
    <w:unhideWhenUsed/>
    <w:pPr>
      <w:pBdr/>
      <w:tabs>
        <w:tab w:val="clear" w:leader="none" w:pos="720"/>
        <w:tab w:val="center" w:leader="none" w:pos="4680"/>
        <w:tab w:val="right" w:leader="none" w:pos="9360"/>
      </w:tabs>
      <w:spacing w:after="0" w:before="0" w:line="240" w:lineRule="auto"/>
      <w:ind/>
    </w:pPr>
  </w:style>
  <w:style w:type="paragraph" w:styleId="753">
    <w:name w:val="Footer"/>
    <w:basedOn w:val="709"/>
    <w:link w:val="720"/>
    <w:uiPriority w:val="99"/>
    <w:unhideWhenUsed/>
    <w:pPr>
      <w:pBdr/>
      <w:tabs>
        <w:tab w:val="clear" w:leader="none" w:pos="720"/>
        <w:tab w:val="center" w:leader="none" w:pos="4680"/>
        <w:tab w:val="right" w:leader="none" w:pos="9360"/>
      </w:tabs>
      <w:spacing w:after="0" w:before="0" w:line="240" w:lineRule="auto"/>
      <w:ind/>
    </w:pPr>
  </w:style>
  <w:style w:type="paragraph" w:styleId="754">
    <w:name w:val="No Spacing"/>
    <w:uiPriority w:val="1"/>
    <w:qFormat/>
    <w:pPr>
      <w:widowControl w:val="true"/>
      <w:pBdr/>
      <w:bidi w:val="false"/>
      <w:spacing w:after="0" w:before="0" w:line="240" w:lineRule="auto"/>
      <w:ind/>
      <w:jc w:val="left"/>
    </w:pPr>
    <w:rPr>
      <w:rFonts w:ascii="Cambria" w:hAnsi="Cambria" w:eastAsia="ＭＳ 明朝" w:asciiTheme="minorHAnsi" w:hAnsiTheme="minorHAnsi" w:eastAsiaTheme="minorEastAsia" w:cstheme="minorBidi"/>
      <w:color w:val="auto"/>
      <w:sz w:val="22"/>
      <w:szCs w:val="22"/>
      <w:lang w:val="en-US" w:eastAsia="en-US" w:bidi="ar-SA"/>
    </w:rPr>
  </w:style>
  <w:style w:type="paragraph" w:styleId="755">
    <w:name w:val="Title"/>
    <w:basedOn w:val="709"/>
    <w:next w:val="709"/>
    <w:link w:val="725"/>
    <w:uiPriority w:val="10"/>
    <w:qFormat/>
    <w:pPr>
      <w:pBdr>
        <w:bottom w:val="single" w:color="4f81bd" w:sz="8" w:space="4"/>
      </w:pBdr>
      <w:spacing w:after="300" w:before="0" w:line="240" w:lineRule="auto"/>
      <w:ind/>
      <w:contextualSpacing w:val="true"/>
    </w:pPr>
    <w:rPr>
      <w:rFonts w:ascii="Calibri" w:hAnsi="Calibri" w:eastAsia="ＭＳ ゴシック" w:asciiTheme="majorHAnsi" w:hAnsiTheme="majorHAnsi" w:eastAsiaTheme="majorEastAsia" w:cstheme="majorBidi"/>
      <w:color w:val="17365d" w:themeColor="text2" w:themeShade="BF"/>
      <w:spacing w:val="5"/>
      <w:sz w:val="52"/>
      <w:szCs w:val="52"/>
    </w:rPr>
  </w:style>
  <w:style w:type="paragraph" w:styleId="756">
    <w:name w:val="Subtitle"/>
    <w:basedOn w:val="709"/>
    <w:next w:val="709"/>
    <w:link w:val="726"/>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paragraph" w:styleId="757">
    <w:name w:val="List Paragraph"/>
    <w:basedOn w:val="709"/>
    <w:uiPriority w:val="34"/>
    <w:qFormat/>
    <w:pPr>
      <w:pBdr/>
      <w:spacing w:after="80" w:before="0"/>
      <w:ind w:firstLine="0" w:left="720"/>
      <w:contextualSpacing w:val="true"/>
    </w:pPr>
  </w:style>
  <w:style w:type="paragraph" w:styleId="758">
    <w:name w:val="Body Text 2"/>
    <w:basedOn w:val="709"/>
    <w:link w:val="728"/>
    <w:uiPriority w:val="99"/>
    <w:unhideWhenUsed/>
    <w:qFormat/>
    <w:pPr>
      <w:pBdr/>
      <w:spacing w:after="120" w:before="0" w:line="480" w:lineRule="auto"/>
      <w:ind/>
    </w:pPr>
  </w:style>
  <w:style w:type="paragraph" w:styleId="759">
    <w:name w:val="Body Text 3"/>
    <w:basedOn w:val="709"/>
    <w:link w:val="729"/>
    <w:uiPriority w:val="99"/>
    <w:unhideWhenUsed/>
    <w:qFormat/>
    <w:pPr>
      <w:pBdr/>
      <w:spacing w:after="120" w:before="0"/>
      <w:ind/>
    </w:pPr>
    <w:rPr>
      <w:sz w:val="16"/>
      <w:szCs w:val="16"/>
    </w:rPr>
  </w:style>
  <w:style w:type="paragraph" w:styleId="760">
    <w:name w:val="List Bullet 3"/>
    <w:basedOn w:val="709"/>
    <w:uiPriority w:val="99"/>
    <w:unhideWhenUsed/>
    <w:pPr>
      <w:pBdr/>
      <w:spacing w:after="80" w:before="0"/>
      <w:ind w:hanging="360" w:left="720"/>
      <w:contextualSpacing w:val="true"/>
    </w:pPr>
  </w:style>
  <w:style w:type="paragraph" w:styleId="761">
    <w:name w:val="List Bullet 4"/>
    <w:basedOn w:val="709"/>
    <w:uiPriority w:val="99"/>
    <w:unhideWhenUsed/>
    <w:pPr>
      <w:pBdr/>
      <w:spacing w:after="80" w:before="0"/>
      <w:ind w:hanging="360" w:left="1080"/>
      <w:contextualSpacing w:val="true"/>
    </w:pPr>
  </w:style>
  <w:style w:type="paragraph" w:styleId="762">
    <w:name w:val="List Bullet"/>
    <w:basedOn w:val="709"/>
    <w:uiPriority w:val="99"/>
    <w:unhideWhenUsed/>
    <w:qFormat/>
    <w:pPr>
      <w:numPr>
        <w:ilvl w:val="0"/>
        <w:numId w:val="1"/>
      </w:numPr>
      <w:pBdr/>
      <w:spacing w:after="80" w:before="0"/>
      <w:ind/>
      <w:contextualSpacing w:val="true"/>
    </w:pPr>
  </w:style>
  <w:style w:type="paragraph" w:styleId="763">
    <w:name w:val="List Bullet 2"/>
    <w:basedOn w:val="709"/>
    <w:uiPriority w:val="99"/>
    <w:unhideWhenUsed/>
    <w:qFormat/>
    <w:pPr>
      <w:numPr>
        <w:ilvl w:val="0"/>
        <w:numId w:val="2"/>
      </w:numPr>
      <w:pBdr/>
      <w:spacing w:after="80" w:before="0"/>
      <w:ind/>
      <w:contextualSpacing w:val="true"/>
    </w:pPr>
  </w:style>
  <w:style w:type="paragraph" w:styleId="764">
    <w:name w:val="List Bullet 3"/>
    <w:basedOn w:val="709"/>
    <w:uiPriority w:val="99"/>
    <w:unhideWhenUsed/>
    <w:qFormat/>
    <w:pPr>
      <w:numPr>
        <w:ilvl w:val="0"/>
        <w:numId w:val="3"/>
      </w:numPr>
      <w:pBdr/>
      <w:spacing w:after="80" w:before="0"/>
      <w:ind/>
      <w:contextualSpacing w:val="true"/>
    </w:pPr>
  </w:style>
  <w:style w:type="paragraph" w:styleId="765">
    <w:name w:val="List Number"/>
    <w:basedOn w:val="709"/>
    <w:uiPriority w:val="99"/>
    <w:unhideWhenUsed/>
    <w:qFormat/>
    <w:pPr>
      <w:numPr>
        <w:ilvl w:val="0"/>
        <w:numId w:val="4"/>
      </w:numPr>
      <w:pBdr/>
      <w:spacing w:after="80" w:before="0"/>
      <w:ind/>
      <w:contextualSpacing w:val="true"/>
    </w:pPr>
  </w:style>
  <w:style w:type="paragraph" w:styleId="766">
    <w:name w:val="List Number 2"/>
    <w:basedOn w:val="709"/>
    <w:uiPriority w:val="99"/>
    <w:unhideWhenUsed/>
    <w:qFormat/>
    <w:pPr>
      <w:numPr>
        <w:ilvl w:val="0"/>
        <w:numId w:val="5"/>
      </w:numPr>
      <w:pBdr/>
      <w:spacing w:after="80" w:before="0"/>
      <w:ind/>
      <w:contextualSpacing w:val="true"/>
    </w:pPr>
  </w:style>
  <w:style w:type="paragraph" w:styleId="767">
    <w:name w:val="List Number 3"/>
    <w:basedOn w:val="709"/>
    <w:uiPriority w:val="99"/>
    <w:unhideWhenUsed/>
    <w:qFormat/>
    <w:pPr>
      <w:numPr>
        <w:ilvl w:val="0"/>
        <w:numId w:val="6"/>
      </w:numPr>
      <w:pBdr/>
      <w:spacing w:after="80" w:before="0"/>
      <w:ind/>
      <w:contextualSpacing w:val="true"/>
    </w:pPr>
  </w:style>
  <w:style w:type="paragraph" w:styleId="768">
    <w:name w:val="List Continue"/>
    <w:basedOn w:val="709"/>
    <w:uiPriority w:val="99"/>
    <w:unhideWhenUsed/>
    <w:qFormat/>
    <w:pPr>
      <w:pBdr/>
      <w:spacing w:after="120" w:before="0"/>
      <w:ind w:firstLine="0" w:left="360"/>
      <w:contextualSpacing w:val="true"/>
    </w:pPr>
  </w:style>
  <w:style w:type="paragraph" w:styleId="769">
    <w:name w:val="List Continue 2"/>
    <w:basedOn w:val="709"/>
    <w:uiPriority w:val="99"/>
    <w:unhideWhenUsed/>
    <w:qFormat/>
    <w:pPr>
      <w:pBdr/>
      <w:spacing w:after="120" w:before="0"/>
      <w:ind w:firstLine="0" w:left="720"/>
      <w:contextualSpacing w:val="true"/>
    </w:pPr>
  </w:style>
  <w:style w:type="paragraph" w:styleId="770">
    <w:name w:val="List Continue 3"/>
    <w:basedOn w:val="709"/>
    <w:uiPriority w:val="99"/>
    <w:unhideWhenUsed/>
    <w:qFormat/>
    <w:pPr>
      <w:pBdr/>
      <w:spacing w:after="120" w:before="0"/>
      <w:ind w:firstLine="0" w:left="1080"/>
      <w:contextualSpacing w:val="true"/>
    </w:pPr>
  </w:style>
  <w:style w:type="paragraph" w:styleId="771">
    <w:name w:val="macro"/>
    <w:link w:val="730"/>
    <w:uiPriority w:val="99"/>
    <w:unhideWhenUsed/>
    <w:qFormat/>
    <w:pPr>
      <w:widowControl w:val="true"/>
      <w:pBdr/>
      <w:tabs>
        <w:tab w:val="left" w:leader="none" w:pos="576"/>
        <w:tab w:val="clear" w:leader="none" w:pos="720"/>
        <w:tab w:val="left" w:leader="none" w:pos="1152"/>
        <w:tab w:val="left" w:leader="none" w:pos="1728"/>
        <w:tab w:val="left" w:leader="none" w:pos="2304"/>
        <w:tab w:val="left" w:leader="none" w:pos="2880"/>
        <w:tab w:val="left" w:leader="none" w:pos="3456"/>
        <w:tab w:val="left" w:leader="none" w:pos="4032"/>
      </w:tabs>
      <w:bidi w:val="false"/>
      <w:spacing w:after="200" w:before="0" w:line="276" w:lineRule="auto"/>
      <w:ind/>
      <w:jc w:val="left"/>
    </w:pPr>
    <w:rPr>
      <w:rFonts w:ascii="Courier" w:hAnsi="Courier" w:eastAsia="ＭＳ 明朝" w:eastAsiaTheme="minorEastAsia" w:cstheme="minorBidi"/>
      <w:color w:val="auto"/>
      <w:sz w:val="20"/>
      <w:szCs w:val="20"/>
      <w:lang w:val="en-US" w:eastAsia="en-US" w:bidi="ar-SA"/>
    </w:rPr>
  </w:style>
  <w:style w:type="paragraph" w:styleId="772">
    <w:name w:val="Quote"/>
    <w:basedOn w:val="709"/>
    <w:next w:val="709"/>
    <w:link w:val="731"/>
    <w:uiPriority w:val="29"/>
    <w:qFormat/>
    <w:pPr>
      <w:pBdr/>
      <w:spacing/>
      <w:ind/>
    </w:pPr>
    <w:rPr>
      <w:i/>
      <w:iCs/>
      <w:color w:val="000000" w:themeColor="text1"/>
    </w:rPr>
  </w:style>
  <w:style w:type="paragraph" w:styleId="773">
    <w:name w:val="Caption"/>
    <w:basedOn w:val="709"/>
    <w:next w:val="709"/>
    <w:uiPriority w:val="35"/>
    <w:semiHidden/>
    <w:unhideWhenUsed/>
    <w:qFormat/>
    <w:pPr>
      <w:pBdr/>
      <w:spacing w:line="240" w:lineRule="auto"/>
      <w:ind/>
    </w:pPr>
    <w:rPr>
      <w:b/>
      <w:bCs/>
      <w:color w:val="4f81bd" w:themeColor="accent1"/>
      <w:sz w:val="18"/>
      <w:szCs w:val="18"/>
    </w:rPr>
  </w:style>
  <w:style w:type="paragraph" w:styleId="774">
    <w:name w:val="Intense Quote"/>
    <w:basedOn w:val="709"/>
    <w:next w:val="709"/>
    <w:link w:val="740"/>
    <w:uiPriority w:val="30"/>
    <w:qFormat/>
    <w:pPr>
      <w:pBdr>
        <w:bottom w:val="single" w:color="4f81bd" w:sz="4" w:space="4"/>
      </w:pBdr>
      <w:spacing w:after="280" w:before="200"/>
      <w:ind w:right="936" w:firstLine="0" w:left="936"/>
    </w:pPr>
    <w:rPr>
      <w:b/>
      <w:bCs/>
      <w:i/>
      <w:iCs/>
      <w:color w:val="4f81bd" w:themeColor="accent1"/>
    </w:rPr>
  </w:style>
  <w:style w:type="paragraph" w:styleId="775">
    <w:name w:val="Index Heading"/>
    <w:basedOn w:val="746"/>
    <w:pPr>
      <w:pBdr/>
      <w:spacing/>
      <w:ind/>
    </w:pPr>
  </w:style>
  <w:style w:type="paragraph" w:styleId="776">
    <w:name w:val="TOC Heading"/>
    <w:basedOn w:val="710"/>
    <w:next w:val="709"/>
    <w:uiPriority w:val="39"/>
    <w:semiHidden/>
    <w:unhideWhenUsed/>
    <w:qFormat/>
    <w:pPr>
      <w:pBdr/>
      <w:spacing/>
      <w:ind/>
      <w:outlineLvl w:val="9"/>
    </w:pPr>
  </w:style>
  <w:style w:type="numbering" w:styleId="777" w:default="1">
    <w:name w:val="No List"/>
    <w:uiPriority w:val="99"/>
    <w:semiHidden/>
    <w:unhideWhenUsed/>
    <w:qFormat/>
    <w:pPr>
      <w:pBdr/>
      <w:spacing/>
      <w:ind/>
    </w:pPr>
  </w:style>
  <w:style w:type="table" w:styleId="77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Table Grid"/>
    <w:basedOn w:val="778"/>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w:basedOn w:val="778"/>
    <w:uiPriority w:val="60"/>
    <w:pPr>
      <w:pBdr/>
      <w:spacing w:after="0" w:line="240" w:lineRule="auto"/>
      <w:ind/>
    </w:pPr>
    <w:rPr>
      <w:color w:val="000000" w:themeColor="text1" w:themeShade="BF"/>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1"/>
    <w:basedOn w:val="778"/>
    <w:uiPriority w:val="60"/>
    <w:pPr>
      <w:pBdr/>
      <w:spacing w:after="0" w:line="240" w:lineRule="auto"/>
      <w:ind/>
    </w:pPr>
    <w:rPr>
      <w:color w:val="365f91" w:themeColor="accent1" w:themeShade="BF"/>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2"/>
    <w:basedOn w:val="778"/>
    <w:uiPriority w:val="60"/>
    <w:pPr>
      <w:pBdr/>
      <w:spacing w:after="0" w:line="240" w:lineRule="auto"/>
      <w:ind/>
    </w:pPr>
    <w:rPr>
      <w:color w:val="943634" w:themeColor="accent2" w:themeShade="BF"/>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Shading Accent 3"/>
    <w:basedOn w:val="778"/>
    <w:uiPriority w:val="60"/>
    <w:pPr>
      <w:pBdr/>
      <w:spacing w:after="0" w:line="240" w:lineRule="auto"/>
      <w:ind/>
    </w:pPr>
    <w:rPr>
      <w:color w:val="76923c" w:themeColor="accent3" w:themeShade="BF"/>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Shading Accent 4"/>
    <w:basedOn w:val="778"/>
    <w:uiPriority w:val="60"/>
    <w:pPr>
      <w:pBdr/>
      <w:spacing w:after="0" w:line="240" w:lineRule="auto"/>
      <w:ind/>
    </w:pPr>
    <w:rPr>
      <w:color w:val="5f497a" w:themeColor="accent4" w:themeShade="BF"/>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Shading Accent 5"/>
    <w:basedOn w:val="778"/>
    <w:uiPriority w:val="60"/>
    <w:pPr>
      <w:pBdr/>
      <w:spacing w:after="0" w:line="240" w:lineRule="auto"/>
      <w:ind/>
    </w:pPr>
    <w:rPr>
      <w:color w:val="31849b" w:themeColor="accent5" w:themeShade="BF"/>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Shading Accent 6"/>
    <w:basedOn w:val="778"/>
    <w:uiPriority w:val="60"/>
    <w:pPr>
      <w:pBdr/>
      <w:spacing w:after="0" w:line="240" w:lineRule="auto"/>
      <w:ind/>
    </w:pPr>
    <w:rPr>
      <w:color w:val="e36c0a" w:themeColor="accent6" w:themeShade="BF"/>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w:basedOn w:val="778"/>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1"/>
    <w:basedOn w:val="778"/>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2"/>
    <w:basedOn w:val="778"/>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List Accent 3"/>
    <w:basedOn w:val="778"/>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List Accent 4"/>
    <w:basedOn w:val="778"/>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List Accent 5"/>
    <w:basedOn w:val="778"/>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List Accent 6"/>
    <w:basedOn w:val="778"/>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w:basedOn w:val="778"/>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1"/>
    <w:basedOn w:val="778"/>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2"/>
    <w:basedOn w:val="778"/>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Grid Accent 3"/>
    <w:basedOn w:val="778"/>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Grid Accent 4"/>
    <w:basedOn w:val="778"/>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Grid Accent 5"/>
    <w:basedOn w:val="778"/>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Grid Accent 6"/>
    <w:basedOn w:val="778"/>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w:basedOn w:val="778"/>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sz="8" w:space="0"/>
          <w:left w:val="single" w:color="404040" w:themeColor="text1" w:sz="8" w:space="0"/>
          <w:bottom w:val="single" w:color="404040" w:themeColor="text1" w:sz="8" w:space="0"/>
          <w:right w:val="single" w:color="404040" w:themeColor="tex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1"/>
    <w:basedOn w:val="778"/>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sz="8" w:space="0"/>
          <w:left w:val="single" w:color="7ba0cd" w:themeColor="accent1" w:sz="8" w:space="0"/>
          <w:bottom w:val="single" w:color="7ba0cd" w:themeColor="accent1" w:sz="8" w:space="0"/>
          <w:right w:val="single" w:color="7ba0cd" w:themeColor="accen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2"/>
    <w:basedOn w:val="778"/>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sz="8" w:space="0"/>
          <w:left w:val="single" w:color="cf7b79" w:themeColor="accent2" w:sz="8" w:space="0"/>
          <w:bottom w:val="single" w:color="cf7b79" w:themeColor="accent2" w:sz="8" w:space="0"/>
          <w:right w:val="single" w:color="cf7b79" w:themeColor="accent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1 Accent 3"/>
    <w:basedOn w:val="778"/>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sz="8" w:space="0"/>
          <w:left w:val="single" w:color="b3cc82" w:themeColor="accent3" w:sz="8" w:space="0"/>
          <w:bottom w:val="single" w:color="b3cc82" w:themeColor="accent3" w:sz="8" w:space="0"/>
          <w:right w:val="single" w:color="b3cc82" w:themeColor="accent3"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1 Accent 4"/>
    <w:basedOn w:val="778"/>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sz="8" w:space="0"/>
          <w:left w:val="single" w:color="9f8ab9" w:themeColor="accent4" w:sz="8" w:space="0"/>
          <w:bottom w:val="single" w:color="9f8ab9" w:themeColor="accent4" w:sz="8" w:space="0"/>
          <w:right w:val="single" w:color="9f8ab9" w:themeColor="accent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1 Accent 5"/>
    <w:basedOn w:val="778"/>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sz="8" w:space="0"/>
          <w:left w:val="single" w:color="78c0d4" w:themeColor="accent5" w:sz="8" w:space="0"/>
          <w:bottom w:val="single" w:color="78c0d4" w:themeColor="accent5" w:sz="8" w:space="0"/>
          <w:right w:val="single" w:color="78c0d4" w:themeColor="accent5"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1 Accent 6"/>
    <w:basedOn w:val="778"/>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sz="8" w:space="0"/>
          <w:left w:val="single" w:color="f9b074" w:themeColor="accent6" w:sz="8" w:space="0"/>
          <w:bottom w:val="single" w:color="f9b074" w:themeColor="accent6" w:sz="8" w:space="0"/>
          <w:right w:val="single" w:color="f9b074" w:themeColor="accent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w:basedOn w:val="778"/>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1"/>
    <w:basedOn w:val="778"/>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2"/>
    <w:basedOn w:val="778"/>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2 Accent 3"/>
    <w:basedOn w:val="778"/>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Shading 2 Accent 4"/>
    <w:basedOn w:val="778"/>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Shading 2 Accent 5"/>
    <w:basedOn w:val="778"/>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Shading 2 Accent 6"/>
    <w:basedOn w:val="778"/>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w:basedOn w:val="778"/>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1"/>
    <w:basedOn w:val="778"/>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2"/>
    <w:basedOn w:val="778"/>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1 Accent 3"/>
    <w:basedOn w:val="778"/>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1 Accent 4"/>
    <w:basedOn w:val="778"/>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1 Accent 5"/>
    <w:basedOn w:val="778"/>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1 Accent 6"/>
    <w:basedOn w:val="778"/>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w:basedOn w:val="77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1"/>
    <w:basedOn w:val="77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2"/>
    <w:basedOn w:val="77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2 Accent 3"/>
    <w:basedOn w:val="77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List 2 Accent 4"/>
    <w:basedOn w:val="77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List 2 Accent 5"/>
    <w:basedOn w:val="77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List 2 Accent 6"/>
    <w:basedOn w:val="77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w:basedOn w:val="778"/>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1"/>
    <w:basedOn w:val="778"/>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2"/>
    <w:basedOn w:val="778"/>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1 Accent 3"/>
    <w:basedOn w:val="778"/>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1 Accent 4"/>
    <w:basedOn w:val="778"/>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1 Accent 5"/>
    <w:basedOn w:val="778"/>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1 Accent 6"/>
    <w:basedOn w:val="778"/>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w:basedOn w:val="77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1"/>
    <w:basedOn w:val="77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2"/>
    <w:basedOn w:val="77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2 Accent 3"/>
    <w:basedOn w:val="77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2 Accent 4"/>
    <w:basedOn w:val="77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2 Accent 5"/>
    <w:basedOn w:val="77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2 Accent 6"/>
    <w:basedOn w:val="77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w:basedOn w:val="778"/>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1"/>
    <w:basedOn w:val="778"/>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2"/>
    <w:basedOn w:val="778"/>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3 Accent 3"/>
    <w:basedOn w:val="778"/>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3 Accent 4"/>
    <w:basedOn w:val="778"/>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3 Accent 5"/>
    <w:basedOn w:val="778"/>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3 Accent 6"/>
    <w:basedOn w:val="778"/>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w:basedOn w:val="778"/>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1"/>
    <w:basedOn w:val="778"/>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2"/>
    <w:basedOn w:val="778"/>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Dark List Accent 3"/>
    <w:basedOn w:val="778"/>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Dark List Accent 4"/>
    <w:basedOn w:val="778"/>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Dark List Accent 5"/>
    <w:basedOn w:val="778"/>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Dark List Accent 6"/>
    <w:basedOn w:val="778"/>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w:basedOn w:val="778"/>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1"/>
    <w:basedOn w:val="778"/>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2"/>
    <w:basedOn w:val="778"/>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Shading Accent 3"/>
    <w:basedOn w:val="778"/>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Shading Accent 4"/>
    <w:basedOn w:val="778"/>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Shading Accent 5"/>
    <w:basedOn w:val="778"/>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Shading Accent 6"/>
    <w:basedOn w:val="778"/>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w:basedOn w:val="778"/>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1"/>
    <w:basedOn w:val="778"/>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2"/>
    <w:basedOn w:val="778"/>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List Accent 3"/>
    <w:basedOn w:val="778"/>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List Accent 4"/>
    <w:basedOn w:val="778"/>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List Accent 5"/>
    <w:basedOn w:val="778"/>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List Accent 6"/>
    <w:basedOn w:val="778"/>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w:basedOn w:val="778"/>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1"/>
    <w:basedOn w:val="778"/>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2"/>
    <w:basedOn w:val="778"/>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Grid Accent 3"/>
    <w:basedOn w:val="778"/>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Grid Accent 4"/>
    <w:basedOn w:val="778"/>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Grid Accent 5"/>
    <w:basedOn w:val="778"/>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Grid Accent 6"/>
    <w:basedOn w:val="778"/>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dc:language>es-BO</dc:language>
  <cp:revision>2</cp:revision>
  <dcterms:created xsi:type="dcterms:W3CDTF">2013-12-23T23:15:00Z</dcterms:created>
  <dcterms:modified xsi:type="dcterms:W3CDTF">2026-10-06T00:57:16Z</dcterms:modified>
</cp:coreProperties>
</file>