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Ejercicios · UD02 · Sesión del 14/10/2026</w:t>
      </w:r>
    </w:p>
    <w:p>
      <w:pPr>
        <w:jc w:val="center"/>
      </w:pPr>
      <w:r>
        <w:rPr>
          <w:i/>
        </w:rPr>
        <w:t>Desarrollo de Interfaces · 2.º DAM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60"/>
      </w:tblGrid>
      <w:tr>
        <w:tc>
          <w:tcPr>
            <w:tcW w:type="dxa" w:w="2551"/>
            <w:shd w:val="clear" w:color="auto" w:fill="D9EAF7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6860"/>
          </w:tcPr>
          <w:p>
            <w:r>
              <w:t>Desarrollo de Interfaces · 2.º DAM</w:t>
            </w:r>
          </w:p>
        </w:tc>
      </w:tr>
      <w:tr>
        <w:tc>
          <w:tcPr>
            <w:tcW w:type="dxa" w:w="2551"/>
            <w:shd w:val="clear" w:color="auto" w:fill="D9EAF7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6860"/>
          </w:tcPr>
          <w:p>
            <w:r>
              <w:t>UD02 · Generación de interfaces naturales de usuario</w:t>
            </w:r>
          </w:p>
        </w:tc>
      </w:tr>
      <w:tr>
        <w:tc>
          <w:tcPr>
            <w:tcW w:type="dxa" w:w="2551"/>
            <w:shd w:val="clear" w:color="auto" w:fill="D9EAF7"/>
          </w:tcPr>
          <w:p>
            <w:r>
              <w:rPr>
                <w:b/>
              </w:rPr>
              <w:t>Sesión</w:t>
            </w:r>
          </w:p>
        </w:tc>
        <w:tc>
          <w:tcPr>
            <w:tcW w:type="dxa" w:w="6860"/>
          </w:tcPr>
          <w:p>
            <w:r>
              <w:t>Miércoles 14/10/2026 · 18:15–21:00</w:t>
            </w:r>
          </w:p>
        </w:tc>
      </w:tr>
      <w:tr>
        <w:tc>
          <w:tcPr>
            <w:tcW w:type="dxa" w:w="2551"/>
            <w:shd w:val="clear" w:color="auto" w:fill="D9EAF7"/>
          </w:tcPr>
          <w:p>
            <w:r>
              <w:rPr>
                <w:b/>
              </w:rPr>
              <w:t>Contenido trabajado</w:t>
            </w:r>
          </w:p>
        </w:tc>
        <w:tc>
          <w:tcPr>
            <w:tcW w:type="dxa" w:w="6860"/>
          </w:tcPr>
          <w:p>
            <w:r>
              <w:t>Diapositivas 1–18: apertura y Bloque 1 · Aprendizaje automático y entrenamiento (apartado 1 del PDF)</w:t>
            </w:r>
          </w:p>
        </w:tc>
      </w:tr>
      <w:tr>
        <w:tc>
          <w:tcPr>
            <w:tcW w:type="dxa" w:w="2551"/>
            <w:shd w:val="clear" w:color="auto" w:fill="D9EAF7"/>
          </w:tcPr>
          <w:p>
            <w:r>
              <w:rPr>
                <w:b/>
              </w:rPr>
              <w:t>Temas</w:t>
            </w:r>
          </w:p>
        </w:tc>
        <w:tc>
          <w:tcPr>
            <w:tcW w:type="dxa" w:w="6860"/>
          </w:tcPr>
          <w:p>
            <w:r>
              <w:t>Cuándo se justifica el aprendizaje automático · ciclo de vida de un modelo · integrar modelos ya entrenados · separar la interfaz de la lógica de reconocimiento (CommandInterpreter) · entrenamiento, validación y sobreajuste · respuestas seguras ante predicciones dudosas · partición 60/20/20</w:t>
            </w:r>
          </w:p>
        </w:tc>
      </w:tr>
      <w:tr>
        <w:tc>
          <w:tcPr>
            <w:tcW w:type="dxa" w:w="2551"/>
            <w:shd w:val="clear" w:color="auto" w:fill="D9EAF7"/>
          </w:tcPr>
          <w:p>
            <w:r>
              <w:rPr>
                <w:b/>
              </w:rPr>
              <w:t>Puntuación</w:t>
            </w:r>
          </w:p>
        </w:tc>
        <w:tc>
          <w:tcPr>
            <w:tcW w:type="dxa" w:w="6860"/>
          </w:tcPr>
          <w:p>
            <w:r>
              <w:t>10 puntos: Ejercicio 1 (3) · Ejercicio 2 (4) · Ejercicio 3 (3)</w:t>
            </w:r>
          </w:p>
        </w:tc>
      </w:tr>
    </w:tbl>
    <w:p/>
    <w:p>
      <w:pPr>
        <w:pStyle w:val="Heading1"/>
      </w:pPr>
      <w:r>
        <w:t>Ejercicio 1 · ¿Modelo o regla? Decidir con criterio (3 puntos)</w:t>
      </w:r>
    </w:p>
    <w:p>
      <w:r>
        <w:rPr>
          <w:i w:val="0"/>
        </w:rPr>
        <w:t>Trabajas en una empresa que desarrolla aplicaciones para distintos clientes. Te llegan estas cuatro peticiones:</w:t>
      </w:r>
    </w:p>
    <w:p>
      <w:pPr>
        <w:pStyle w:val="ListBullet"/>
      </w:pPr>
      <w:r>
        <w:rPr>
          <w:i w:val="0"/>
        </w:rPr>
        <w:t>Caso A. Comprobar que el DNI escrito en un formulario tiene 8 números y una letra.</w:t>
      </w:r>
    </w:p>
    <w:p>
      <w:pPr>
        <w:pStyle w:val="ListBullet"/>
      </w:pPr>
      <w:r>
        <w:rPr>
          <w:i w:val="0"/>
        </w:rPr>
        <w:t>Caso B. Reconocer la orden «¡para!» dicha en voz alta por operarios en un taller con maquinaria ruidosa.</w:t>
      </w:r>
    </w:p>
    <w:p>
      <w:pPr>
        <w:pStyle w:val="ListBullet"/>
      </w:pPr>
      <w:r>
        <w:rPr>
          <w:i w:val="0"/>
        </w:rPr>
        <w:t>Caso C. Detectar si el usuario escribe la palabra «salir» en un campo de comandos de texto.</w:t>
      </w:r>
    </w:p>
    <w:p>
      <w:pPr>
        <w:pStyle w:val="ListBullet"/>
      </w:pPr>
      <w:r>
        <w:rPr>
          <w:i w:val="0"/>
        </w:rPr>
        <w:t>Caso D. Reconocer qué ejercicio de mano está haciendo un paciente en una app de rehabilitación con la cámara del móvil.</w:t>
      </w:r>
    </w:p>
    <w:p>
      <w:pPr>
        <w:ind w:left="283"/>
      </w:pPr>
      <w:r>
        <w:rPr>
          <w:b/>
        </w:rPr>
        <w:t xml:space="preserve">a) </w:t>
      </w:r>
      <w:r>
        <w:t>Para cada caso, indica si está justificado usar aprendizaje automático o basta con una regla programada. Justifica tu respuesta con el criterio visto en clase: ¿una regla manual sería insuficiente, frágil o imposible de mantener?</w:t>
      </w:r>
      <w:r>
        <w:rPr>
          <w:i/>
        </w:rPr>
        <w:t xml:space="preserve"> (1,2 puntos)</w:t>
      </w:r>
    </w:p>
    <w:p>
      <w:pPr>
        <w:ind w:left="283"/>
      </w:pPr>
      <w:r>
        <w:rPr>
          <w:b/>
        </w:rPr>
        <w:t xml:space="preserve">b) </w:t>
      </w:r>
      <w:r>
        <w:t>Una app de banca integra un reconocedor de voz ya entrenado. Recibe dos órdenes, ambas con una confianza de 0,62: «transfiere 500 euros a Laura» y «abre la ayuda». Explica qué debería hacer la interfaz en cada caso y por qué no deben tratarse igual.</w:t>
      </w:r>
      <w:r>
        <w:rPr>
          <w:i/>
        </w:rPr>
        <w:t xml:space="preserve"> (1 punto)</w:t>
      </w:r>
    </w:p>
    <w:p>
      <w:pPr>
        <w:ind w:left="283"/>
      </w:pPr>
      <w:r>
        <w:rPr>
          <w:b/>
        </w:rPr>
        <w:t xml:space="preserve">c) </w:t>
      </w:r>
      <w:r>
        <w:t>Para el caso B, enumera cuatro condiciones reales con las que habría que probar el modelo antes de desplegarlo y explica por qué no basta con que funcione en el portátil del desarrollador.</w:t>
      </w:r>
      <w:r>
        <w:rPr>
          <w:i/>
        </w:rPr>
        <w:t xml:space="preserve"> (0,8 puntos)</w:t>
      </w:r>
    </w:p>
    <w:p>
      <w:pPr>
        <w:pStyle w:val="Heading1"/>
      </w:pPr>
      <w:r>
        <w:t>Ejercicio 2 · Un intérprete de comandos más robusto (4 puntos)</w:t>
      </w:r>
    </w:p>
    <w:p>
      <w:r>
        <w:rPr>
          <w:i w:val="0"/>
        </w:rPr>
        <w:t>Partimos del clasificador visto en clase (diapositiva 8):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public class IntentClassifier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public String classify(String text)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String normalized = text.toLowerCase().trim();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if (normalized.contains("abrir") &amp;&amp; normalized.contains("camara"))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return "OPEN_CAMERA";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if (normalized.contains("activar") &amp;&amp; normalized.contains("ayuda"))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return "ENABLE_HELP_MODE";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return "UNKNOWN_INTENT";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ind w:left="283"/>
      </w:pPr>
      <w:r>
        <w:rPr>
          <w:b/>
        </w:rPr>
        <w:t xml:space="preserve">a) </w:t>
      </w:r>
      <w:r>
        <w:t>Sin ejecutarlo, indica qué devuelve classify para cada una de estas entradas y explica el motivo: «Abrir Camara», «  ABRIR la cámara », «activa la ayuda por favor», «necesito ayuda». ¿Qué ocurre si recibe null?</w:t>
      </w:r>
      <w:r>
        <w:rPr>
          <w:i/>
        </w:rPr>
        <w:t xml:space="preserve"> (1 punto)</w:t>
      </w:r>
    </w:p>
    <w:p>
      <w:r>
        <w:rPr>
          <w:i w:val="0"/>
        </w:rPr>
        <w:t>Ahora vas a aplicar el contrato de la diapositiva 10: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public interface CommandInterpreter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String detectIntent(String inputText);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ind w:left="283"/>
      </w:pPr>
      <w:r>
        <w:rPr>
          <w:b/>
        </w:rPr>
        <w:t xml:space="preserve">b) </w:t>
      </w:r>
      <w:r>
        <w:t>Implementa en Java la clase RobustCommandInterpreter, que implemente CommandInterpreter y cumpla estas reglas:</w:t>
      </w:r>
      <w:r>
        <w:rPr>
          <w:i/>
        </w:rPr>
        <w:t xml:space="preserve"> (1,5 puntos)</w:t>
      </w:r>
    </w:p>
    <w:p>
      <w:pPr>
        <w:pStyle w:val="ListBullet"/>
        <w:ind w:left="850"/>
      </w:pPr>
      <w:r>
        <w:rPr>
          <w:i w:val="0"/>
        </w:rPr>
        <w:t>Si la entrada es null o está en blanco, devuelve EMPTY_INPUT.</w:t>
      </w:r>
    </w:p>
    <w:p>
      <w:pPr>
        <w:pStyle w:val="ListBullet"/>
        <w:ind w:left="850"/>
      </w:pPr>
      <w:r>
        <w:rPr>
          <w:i w:val="0"/>
        </w:rPr>
        <w:t>Normaliza el texto: minúsculas, sin espacios al principio ni al final y sin tildes. Pista: java.text.Normalizer con la forma NFD y después elimina las marcas diacríticas con replaceAll("\\p{M}", "").</w:t>
      </w:r>
    </w:p>
    <w:p>
      <w:pPr>
        <w:pStyle w:val="ListBullet"/>
        <w:ind w:left="850"/>
      </w:pPr>
      <w:r>
        <w:rPr>
          <w:i w:val="0"/>
        </w:rPr>
        <w:t>OPEN_CAMERA si el texto contiene «camara» y además «abrir», «abre» o «enciende».</w:t>
      </w:r>
    </w:p>
    <w:p>
      <w:pPr>
        <w:pStyle w:val="ListBullet"/>
        <w:ind w:left="850"/>
      </w:pPr>
      <w:r>
        <w:rPr>
          <w:i w:val="0"/>
        </w:rPr>
        <w:t>ENABLE_HELP_MODE si contiene «ayuda».</w:t>
      </w:r>
    </w:p>
    <w:p>
      <w:pPr>
        <w:pStyle w:val="ListBullet"/>
        <w:ind w:left="850"/>
      </w:pPr>
      <w:r>
        <w:rPr>
          <w:i w:val="0"/>
        </w:rPr>
        <w:t>CLOSE_APP si contiene «salir».</w:t>
      </w:r>
    </w:p>
    <w:p>
      <w:pPr>
        <w:pStyle w:val="ListBullet"/>
        <w:ind w:left="850"/>
      </w:pPr>
      <w:r>
        <w:rPr>
          <w:i w:val="0"/>
        </w:rPr>
        <w:t>UNKNOWN en cualquier otro caso.</w:t>
      </w:r>
    </w:p>
    <w:p>
      <w:pPr>
        <w:ind w:left="283"/>
      </w:pPr>
      <w:r>
        <w:rPr>
          <w:b/>
        </w:rPr>
        <w:t xml:space="preserve">c) </w:t>
      </w:r>
      <w:r>
        <w:t>Escribe un método main que pruebe tu clase con al menos seis entradas (incluidas null, una cadena en blanco y una frase con tildes) y presenta los resultados en una tabla con las columnas: entrada, intención esperada, intención obtenida.</w:t>
      </w:r>
      <w:r>
        <w:rPr>
          <w:i/>
        </w:rPr>
        <w:t xml:space="preserve"> (0,8 puntos)</w:t>
      </w:r>
    </w:p>
    <w:p>
      <w:pPr>
        <w:ind w:left="283"/>
      </w:pPr>
      <w:r>
        <w:rPr>
          <w:b/>
        </w:rPr>
        <w:t xml:space="preserve">d) </w:t>
      </w:r>
      <w:r>
        <w:t>Busca al menos una frase razonable que tu intérprete clasifique mal y explica por qué falla. Después explica, en 3–5 líneas, por qué la pantalla de la aplicación no tendría que cambiar si mañana sustituyes tu clase por un modelo de PLN.</w:t>
      </w:r>
      <w:r>
        <w:rPr>
          <w:i/>
        </w:rPr>
        <w:t xml:space="preserve"> (0,7 puntos)</w:t>
      </w:r>
    </w:p>
    <w:p>
      <w:pPr>
        <w:pStyle w:val="Heading1"/>
      </w:pPr>
      <w:r>
        <w:t>Ejercicio 3 · Entrenar, validar y no engañarse (3 puntos)</w:t>
      </w:r>
    </w:p>
    <w:p>
      <w:r>
        <w:rPr>
          <w:i w:val="0"/>
        </w:rPr>
        <w:t>Partimos del código de partición de datos visto en clase (diapositivas 16–17):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List&lt;String&gt; shuffled = new ArrayList&lt;&gt;(samples);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Collections.shuffle(shuffled, new Random(42));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int trainSize = (int) Math.round(shuffled.size() * 0.6);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int validationSize = (int) Math.round(shuffled.size() * 0.2);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List&lt;String&gt; trainSet = new ArrayList&lt;&gt;(shuffled.subList(0, trainSize));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List&lt;String&gt; validationSet = new ArrayList&lt;&gt;(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shuffled.subList(trainSize, trainSize + validationSize));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List&lt;String&gt; testSet = new ArrayList&lt;&gt;(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shuffled.subList(trainSize + validationSize, shuffled.size()));</w:t>
            </w:r>
          </w:p>
        </w:tc>
      </w:tr>
    </w:tbl>
    <w:p/>
    <w:p>
      <w:pPr>
        <w:ind w:left="283"/>
      </w:pPr>
      <w:r>
        <w:rPr>
          <w:b/>
        </w:rPr>
        <w:t xml:space="preserve">a) </w:t>
      </w:r>
      <w:r>
        <w:t>Completa la tabla aplicando exactamente ese cálculo e indica si algún conjunto queda vacío.</w:t>
      </w:r>
      <w:r>
        <w:rPr>
          <w:i/>
        </w:rPr>
        <w:t xml:space="preserve"> (1,2 puntos)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2154"/>
      </w:tblGrid>
      <w:tr>
        <w:tc>
          <w:tcPr>
            <w:tcW w:type="dxa" w:w="1814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N.º de ejemplos</w:t>
            </w:r>
          </w:p>
        </w:tc>
        <w:tc>
          <w:tcPr>
            <w:tcW w:type="dxa" w:w="1814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Entrenamiento</w:t>
            </w:r>
          </w:p>
        </w:tc>
        <w:tc>
          <w:tcPr>
            <w:tcW w:type="dxa" w:w="1814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Validación</w:t>
            </w:r>
          </w:p>
        </w:tc>
        <w:tc>
          <w:tcPr>
            <w:tcW w:type="dxa" w:w="1814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154"/>
            <w:shd w:val="clear" w:color="auto" w:fill="1F4E78"/>
          </w:tcPr>
          <w:p>
            <w:r>
              <w:rPr>
                <w:b/>
                <w:color w:val="FFFFFF"/>
                <w:sz w:val="20"/>
              </w:rPr>
              <w:t>¿Algún conjunto vacío?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1814"/>
          </w:tcPr>
          <w:p>
            <w:r>
              <w:rPr>
                <w:sz w:val="20"/>
              </w:rPr>
            </w:r>
          </w:p>
        </w:tc>
        <w:tc>
          <w:tcPr>
            <w:tcW w:type="dxa" w:w="2154"/>
          </w:tcPr>
          <w:p>
            <w:r>
              <w:rPr>
                <w:sz w:val="20"/>
              </w:rPr>
            </w:r>
          </w:p>
        </w:tc>
      </w:tr>
    </w:tbl>
    <w:p/>
    <w:p>
      <w:pPr>
        <w:ind w:left="283"/>
      </w:pPr>
      <w:r>
        <w:rPr>
          <w:b/>
        </w:rPr>
        <w:t xml:space="preserve">b) </w:t>
      </w:r>
      <w:r>
        <w:t>Las frases de ejemplo vienen ordenadas por intención: primero todas las de «abrir», después las de «cerrar» y al final las de «ayuda». ¿Qué pasaría si eliminas la línea Collections.shuffle? ¿Para qué sirve el 42?</w:t>
      </w:r>
      <w:r>
        <w:rPr>
          <w:i/>
        </w:rPr>
        <w:t xml:space="preserve"> (0,6 puntos)</w:t>
      </w:r>
    </w:p>
    <w:p>
      <w:pPr>
        <w:ind w:left="283"/>
      </w:pPr>
      <w:r>
        <w:rPr>
          <w:b/>
        </w:rPr>
        <w:t xml:space="preserve">c) </w:t>
      </w:r>
      <w:r>
        <w:t>¿Por qué cada subList se envuelve en new ArrayList&lt;&gt;(...)? ¿Qué «fallo silencioso» evita añadir una comprobación de que ningún conjunto está vacío?</w:t>
      </w:r>
      <w:r>
        <w:rPr>
          <w:i/>
        </w:rPr>
        <w:t xml:space="preserve"> (0,6 puntos)</w:t>
      </w:r>
    </w:p>
    <w:p>
      <w:pPr>
        <w:ind w:left="283"/>
      </w:pPr>
      <w:r>
        <w:rPr>
          <w:b/>
        </w:rPr>
        <w:t xml:space="preserve">d) </w:t>
      </w:r>
      <w:r>
        <w:t>Un compañero te dice: «Mi modelo de gestos acierta el 99 % con los datos de entrenamiento y el 61 % con los de validación, así que ya está listo». ¿Qué le responderías? Usa el término técnico adecuado.</w:t>
      </w:r>
      <w:r>
        <w:rPr>
          <w:i/>
        </w:rPr>
        <w:t xml:space="preserve"> (0,6 puntos)</w:t>
      </w:r>
    </w:p>
    <w:p>
      <w:pPr>
        <w:pStyle w:val="Heading1"/>
      </w:pPr>
      <w:r>
        <w:t>Entrega</w:t>
      </w:r>
    </w:p>
    <w:p>
      <w:pPr>
        <w:pStyle w:val="ListBullet"/>
      </w:pPr>
      <w:r>
        <w:rPr>
          <w:i w:val="0"/>
        </w:rPr>
        <w:t>Un documento (PDF) con las respuestas de los ejercicios 1 y 3 y de los apartados 2a, 2c y 2d. Las respuestas deben ser razonadas: no basta con poner el resultado, explica por qué.</w:t>
      </w:r>
    </w:p>
    <w:p>
      <w:pPr>
        <w:pStyle w:val="ListBullet"/>
      </w:pPr>
      <w:r>
        <w:rPr>
          <w:i w:val="0"/>
        </w:rPr>
        <w:t>Los archivos .java del ejercicio 2 (RobustCommandInterpreter.java, CommandInterpreter.java y la clase con el main), o el proyecto comprimido.</w:t>
      </w:r>
    </w:p>
    <w:p>
      <w:pPr>
        <w:pStyle w:val="ListBullet"/>
      </w:pPr>
      <w:r>
        <w:rPr>
          <w:i w:val="0"/>
        </w:rPr>
        <w:t>Una captura de la salida por consola de tu main.</w:t>
      </w:r>
    </w:p>
    <w:p>
      <w:pPr>
        <w:pStyle w:val="ListBullet"/>
      </w:pPr>
      <w:r>
        <w:rPr>
          <w:i w:val="0"/>
        </w:rPr>
        <w:t>Plazo: antes de la próxima sesión (viernes 16/10/2026), salvo que el profesor indique otra fecha.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